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72" w:rsidRPr="00A636C8" w:rsidRDefault="00D10189" w:rsidP="00207372">
      <w:pPr>
        <w:pStyle w:val="MDPI12title"/>
        <w:rPr>
          <w:color w:val="auto"/>
        </w:rPr>
      </w:pPr>
      <w:r w:rsidRPr="00BE36C7">
        <w:t>Supplem</w:t>
      </w:r>
      <w:bookmarkStart w:id="0" w:name="_GoBack"/>
      <w:bookmarkEnd w:id="0"/>
      <w:r w:rsidRPr="00BE36C7">
        <w:t>entary</w:t>
      </w:r>
      <w:r w:rsidRPr="00BE36C7">
        <w:rPr>
          <w:spacing w:val="-42"/>
        </w:rPr>
        <w:t xml:space="preserve"> </w:t>
      </w:r>
      <w:r w:rsidRPr="00430778">
        <w:rPr>
          <w:szCs w:val="36"/>
        </w:rPr>
        <w:t xml:space="preserve">Materials: </w:t>
      </w:r>
      <w:r w:rsidR="00207372" w:rsidRPr="00A636C8">
        <w:rPr>
          <w:color w:val="auto"/>
        </w:rPr>
        <w:t>Length Normalized Indices for Fat Mass and Fat-Free Mass in Preterm and Term Infants during the First Six Months of Life</w:t>
      </w:r>
    </w:p>
    <w:p w:rsidR="00207372" w:rsidRPr="00A636C8" w:rsidRDefault="00207372" w:rsidP="00207372">
      <w:pPr>
        <w:pStyle w:val="MDPI13authornames"/>
        <w:rPr>
          <w:color w:val="auto"/>
        </w:rPr>
      </w:pPr>
      <w:proofErr w:type="spellStart"/>
      <w:r w:rsidRPr="00A636C8">
        <w:rPr>
          <w:color w:val="auto"/>
        </w:rPr>
        <w:t>Ipsita</w:t>
      </w:r>
      <w:proofErr w:type="spellEnd"/>
      <w:r w:rsidRPr="00A636C8">
        <w:rPr>
          <w:color w:val="auto"/>
        </w:rPr>
        <w:t xml:space="preserve"> </w:t>
      </w:r>
      <w:proofErr w:type="spellStart"/>
      <w:r w:rsidRPr="00A636C8">
        <w:rPr>
          <w:color w:val="auto"/>
        </w:rPr>
        <w:t>Goswami</w:t>
      </w:r>
      <w:proofErr w:type="spellEnd"/>
      <w:r w:rsidRPr="00A636C8">
        <w:rPr>
          <w:color w:val="auto"/>
        </w:rPr>
        <w:t xml:space="preserve">, </w:t>
      </w:r>
      <w:proofErr w:type="spellStart"/>
      <w:r w:rsidRPr="00A636C8">
        <w:rPr>
          <w:color w:val="auto"/>
        </w:rPr>
        <w:t>Niels</w:t>
      </w:r>
      <w:proofErr w:type="spellEnd"/>
      <w:r w:rsidRPr="00A636C8">
        <w:rPr>
          <w:color w:val="auto"/>
        </w:rPr>
        <w:t xml:space="preserve"> </w:t>
      </w:r>
      <w:proofErr w:type="spellStart"/>
      <w:r w:rsidRPr="00A636C8">
        <w:rPr>
          <w:color w:val="auto"/>
        </w:rPr>
        <w:t>Rochow</w:t>
      </w:r>
      <w:proofErr w:type="spellEnd"/>
      <w:r w:rsidRPr="00A636C8">
        <w:rPr>
          <w:color w:val="auto"/>
        </w:rPr>
        <w:t xml:space="preserve">, Gerhard </w:t>
      </w:r>
      <w:proofErr w:type="spellStart"/>
      <w:r w:rsidRPr="00A636C8">
        <w:rPr>
          <w:color w:val="auto"/>
        </w:rPr>
        <w:t>Fusch</w:t>
      </w:r>
      <w:proofErr w:type="spellEnd"/>
      <w:r w:rsidRPr="00A636C8">
        <w:rPr>
          <w:color w:val="auto"/>
        </w:rPr>
        <w:t xml:space="preserve">, Kai Liu, Michael L. </w:t>
      </w:r>
      <w:proofErr w:type="spellStart"/>
      <w:r w:rsidRPr="00A636C8">
        <w:rPr>
          <w:color w:val="auto"/>
        </w:rPr>
        <w:t>Marrin</w:t>
      </w:r>
      <w:proofErr w:type="spellEnd"/>
      <w:r w:rsidRPr="00A636C8">
        <w:rPr>
          <w:color w:val="auto"/>
        </w:rPr>
        <w:t xml:space="preserve">, Matthias </w:t>
      </w:r>
      <w:proofErr w:type="spellStart"/>
      <w:r w:rsidRPr="00A636C8">
        <w:rPr>
          <w:color w:val="auto"/>
        </w:rPr>
        <w:t>Heckmann</w:t>
      </w:r>
      <w:proofErr w:type="spellEnd"/>
      <w:r w:rsidRPr="00A636C8">
        <w:rPr>
          <w:color w:val="auto"/>
        </w:rPr>
        <w:t xml:space="preserve">, Mathias </w:t>
      </w:r>
      <w:proofErr w:type="spellStart"/>
      <w:r w:rsidRPr="00A636C8">
        <w:rPr>
          <w:color w:val="auto"/>
        </w:rPr>
        <w:t>Nelle</w:t>
      </w:r>
      <w:proofErr w:type="spellEnd"/>
      <w:r w:rsidRPr="00A636C8">
        <w:rPr>
          <w:color w:val="auto"/>
        </w:rPr>
        <w:t xml:space="preserve"> and </w:t>
      </w:r>
      <w:proofErr w:type="spellStart"/>
      <w:r w:rsidRPr="00A636C8">
        <w:rPr>
          <w:color w:val="auto"/>
        </w:rPr>
        <w:t>Christoph</w:t>
      </w:r>
      <w:proofErr w:type="spellEnd"/>
      <w:r w:rsidRPr="00A636C8">
        <w:rPr>
          <w:color w:val="auto"/>
        </w:rPr>
        <w:t xml:space="preserve"> </w:t>
      </w:r>
      <w:proofErr w:type="spellStart"/>
      <w:r w:rsidRPr="00A636C8">
        <w:rPr>
          <w:color w:val="auto"/>
        </w:rPr>
        <w:t>Fusch</w:t>
      </w:r>
      <w:proofErr w:type="spellEnd"/>
    </w:p>
    <w:p w:rsidR="00207372" w:rsidRDefault="00207372" w:rsidP="00207372">
      <w:pPr>
        <w:pStyle w:val="MDPI41tablecaption"/>
        <w:jc w:val="center"/>
      </w:pPr>
      <w:r w:rsidRPr="00207372">
        <w:rPr>
          <w:b/>
        </w:rPr>
        <w:t>Table S1.</w:t>
      </w:r>
      <w:r>
        <w:t xml:space="preserve"> </w:t>
      </w:r>
      <w:r w:rsidRPr="00891C83">
        <w:t>Length normalized indices in preterm infants</w:t>
      </w:r>
      <w:r>
        <w:t>.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620"/>
        <w:gridCol w:w="683"/>
        <w:gridCol w:w="687"/>
        <w:gridCol w:w="686"/>
        <w:gridCol w:w="686"/>
        <w:gridCol w:w="686"/>
        <w:gridCol w:w="591"/>
        <w:gridCol w:w="646"/>
        <w:gridCol w:w="646"/>
        <w:gridCol w:w="646"/>
        <w:gridCol w:w="646"/>
        <w:gridCol w:w="646"/>
      </w:tblGrid>
      <w:tr w:rsidR="00207372" w:rsidRPr="00207372" w:rsidTr="00207372">
        <w:trPr>
          <w:jc w:val="center"/>
        </w:trPr>
        <w:tc>
          <w:tcPr>
            <w:tcW w:w="997" w:type="dxa"/>
            <w:vMerge w:val="restart"/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PMA</w:t>
            </w:r>
            <w:r w:rsidR="00D10189" w:rsidRPr="00D10189">
              <w:rPr>
                <w:b/>
              </w:rPr>
              <w:t xml:space="preserve"> </w:t>
            </w:r>
            <w:r w:rsidRPr="00D10189">
              <w:rPr>
                <w:b/>
              </w:rPr>
              <w:t>(</w:t>
            </w:r>
            <w:r w:rsidR="00D10189" w:rsidRPr="00D10189">
              <w:rPr>
                <w:b/>
              </w:rPr>
              <w:t>Weeks</w:t>
            </w:r>
            <w:r w:rsidRPr="00D10189">
              <w:rPr>
                <w:b/>
              </w:rPr>
              <w:t>)</w:t>
            </w:r>
          </w:p>
        </w:tc>
        <w:tc>
          <w:tcPr>
            <w:tcW w:w="4894" w:type="dxa"/>
            <w:gridSpan w:val="6"/>
            <w:tcBorders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Fat-</w:t>
            </w:r>
            <w:r w:rsidR="00D10189" w:rsidRPr="00D10189">
              <w:rPr>
                <w:b/>
              </w:rPr>
              <w:t xml:space="preserve">Free Mass Index </w:t>
            </w:r>
            <w:r w:rsidRPr="00D10189">
              <w:rPr>
                <w:b/>
              </w:rPr>
              <w:t>(kg/m</w:t>
            </w:r>
            <w:r w:rsidRPr="00D10189">
              <w:rPr>
                <w:b/>
                <w:vertAlign w:val="superscript"/>
              </w:rPr>
              <w:t>2</w:t>
            </w:r>
            <w:r w:rsidRPr="00D10189">
              <w:rPr>
                <w:b/>
              </w:rPr>
              <w:t>)</w:t>
            </w:r>
          </w:p>
        </w:tc>
        <w:tc>
          <w:tcPr>
            <w:tcW w:w="4296" w:type="dxa"/>
            <w:gridSpan w:val="6"/>
            <w:tcBorders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 xml:space="preserve">Fat </w:t>
            </w:r>
            <w:r w:rsidR="00D10189" w:rsidRPr="00D10189">
              <w:rPr>
                <w:b/>
              </w:rPr>
              <w:t>Mass Index</w:t>
            </w:r>
            <w:r w:rsidRPr="00D10189">
              <w:rPr>
                <w:b/>
              </w:rPr>
              <w:t>(kg/m</w:t>
            </w:r>
            <w:r w:rsidRPr="00D10189">
              <w:rPr>
                <w:b/>
                <w:vertAlign w:val="superscript"/>
              </w:rPr>
              <w:t>2</w:t>
            </w:r>
            <w:r w:rsidRPr="00D10189">
              <w:rPr>
                <w:b/>
              </w:rPr>
              <w:t>)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3rd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10th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25th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50th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95th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97th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3rd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10th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25th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50th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95th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97th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28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5.2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5.9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6.8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7.8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11.1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11.7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0.1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0.1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0.1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0.1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1.2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1.9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30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5.8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6.6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7.4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8.4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11.9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0.1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0.2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0.3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0.4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2.6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32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6.5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7.3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8.1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11.7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12.2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34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7.2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8.7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9.6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12.1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12.5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3.5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36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7.8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8.5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9.3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10.2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12.5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12.8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4.1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38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8.2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12.7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4.6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40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8.4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9.2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10.8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0.8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5.2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42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8.6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9.4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10.1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13.3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5.8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44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8.8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9.6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10.3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11.2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13.6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6.2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46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13.8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6.5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48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6.7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50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6.9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52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7.1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54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7.2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56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7.3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58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7.4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60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7.4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62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8.9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7.4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64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4.8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7.4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66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11.4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13.8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2.9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3.5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7.4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68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11.3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13.7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14.1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3.1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3.6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4.2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7.3</w:t>
            </w:r>
          </w:p>
        </w:tc>
      </w:tr>
      <w:tr w:rsidR="00207372" w:rsidRPr="00207372" w:rsidTr="00207372">
        <w:trPr>
          <w:jc w:val="center"/>
        </w:trPr>
        <w:tc>
          <w:tcPr>
            <w:tcW w:w="997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70</w:t>
            </w:r>
          </w:p>
        </w:tc>
        <w:tc>
          <w:tcPr>
            <w:tcW w:w="79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</w:t>
            </w:r>
          </w:p>
        </w:tc>
        <w:tc>
          <w:tcPr>
            <w:tcW w:w="811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9.7</w:t>
            </w:r>
          </w:p>
        </w:tc>
        <w:tc>
          <w:tcPr>
            <w:tcW w:w="822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10.5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11.3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13.5</w:t>
            </w:r>
          </w:p>
        </w:tc>
        <w:tc>
          <w:tcPr>
            <w:tcW w:w="823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13.9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3.7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4.3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4.9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6.9</w:t>
            </w:r>
          </w:p>
        </w:tc>
        <w:tc>
          <w:tcPr>
            <w:tcW w:w="716" w:type="dxa"/>
            <w:vAlign w:val="center"/>
          </w:tcPr>
          <w:p w:rsidR="00207372" w:rsidRPr="00207372" w:rsidRDefault="00207372" w:rsidP="00D10189">
            <w:pPr>
              <w:pStyle w:val="MDPI42tablebody"/>
              <w:jc w:val="center"/>
            </w:pPr>
            <w:r w:rsidRPr="00207372">
              <w:t>7.2</w:t>
            </w:r>
          </w:p>
        </w:tc>
      </w:tr>
    </w:tbl>
    <w:p w:rsidR="00207372" w:rsidRDefault="00207372" w:rsidP="00207372">
      <w:pPr>
        <w:pStyle w:val="MDPI13authornames"/>
        <w:rPr>
          <w:sz w:val="18"/>
        </w:rPr>
      </w:pPr>
      <w:r>
        <w:br w:type="page"/>
      </w:r>
    </w:p>
    <w:p w:rsidR="00207372" w:rsidRDefault="00207372" w:rsidP="00207372">
      <w:pPr>
        <w:pStyle w:val="MDPI41tablecaption"/>
        <w:jc w:val="center"/>
      </w:pPr>
      <w:r w:rsidRPr="00207372">
        <w:rPr>
          <w:b/>
        </w:rPr>
        <w:lastRenderedPageBreak/>
        <w:t>Table S2.</w:t>
      </w:r>
      <w:r>
        <w:t xml:space="preserve"> </w:t>
      </w:r>
      <w:r w:rsidRPr="00891C83">
        <w:t>L</w:t>
      </w:r>
      <w:r>
        <w:t>ength normalized indices in t</w:t>
      </w:r>
      <w:r w:rsidRPr="00891C83">
        <w:t>erm infants</w:t>
      </w:r>
      <w:r>
        <w:t>.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607"/>
        <w:gridCol w:w="667"/>
        <w:gridCol w:w="698"/>
        <w:gridCol w:w="699"/>
        <w:gridCol w:w="699"/>
        <w:gridCol w:w="699"/>
        <w:gridCol w:w="582"/>
        <w:gridCol w:w="637"/>
        <w:gridCol w:w="637"/>
        <w:gridCol w:w="637"/>
        <w:gridCol w:w="637"/>
        <w:gridCol w:w="637"/>
      </w:tblGrid>
      <w:tr w:rsidR="00207372" w:rsidTr="00207372">
        <w:trPr>
          <w:jc w:val="center"/>
        </w:trPr>
        <w:tc>
          <w:tcPr>
            <w:tcW w:w="998" w:type="dxa"/>
            <w:vMerge w:val="restart"/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PMA</w:t>
            </w:r>
            <w:r w:rsidR="00D10189" w:rsidRPr="00D10189">
              <w:rPr>
                <w:b/>
              </w:rPr>
              <w:t xml:space="preserve"> </w:t>
            </w:r>
            <w:r w:rsidRPr="00D10189">
              <w:rPr>
                <w:b/>
              </w:rPr>
              <w:t>(</w:t>
            </w:r>
            <w:r w:rsidR="00D10189" w:rsidRPr="00D10189">
              <w:rPr>
                <w:b/>
              </w:rPr>
              <w:t>Weeks</w:t>
            </w:r>
            <w:r w:rsidRPr="00D10189">
              <w:rPr>
                <w:b/>
              </w:rPr>
              <w:t>)</w:t>
            </w:r>
          </w:p>
        </w:tc>
        <w:tc>
          <w:tcPr>
            <w:tcW w:w="4069" w:type="dxa"/>
            <w:gridSpan w:val="6"/>
            <w:tcBorders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Fat-</w:t>
            </w:r>
            <w:r w:rsidR="00D10189" w:rsidRPr="00D10189">
              <w:rPr>
                <w:b/>
              </w:rPr>
              <w:t xml:space="preserve">Free Mass Index </w:t>
            </w:r>
            <w:r w:rsidRPr="00D10189">
              <w:rPr>
                <w:b/>
              </w:rPr>
              <w:t>(kg/m</w:t>
            </w:r>
            <w:r w:rsidRPr="00D10189">
              <w:rPr>
                <w:b/>
                <w:vertAlign w:val="superscript"/>
              </w:rPr>
              <w:t>2</w:t>
            </w:r>
            <w:r w:rsidRPr="00D10189">
              <w:rPr>
                <w:b/>
              </w:rPr>
              <w:t>)</w:t>
            </w:r>
          </w:p>
        </w:tc>
        <w:tc>
          <w:tcPr>
            <w:tcW w:w="3767" w:type="dxa"/>
            <w:gridSpan w:val="6"/>
            <w:tcBorders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 xml:space="preserve">Fat </w:t>
            </w:r>
            <w:r w:rsidR="00D10189" w:rsidRPr="00D10189">
              <w:rPr>
                <w:b/>
              </w:rPr>
              <w:t xml:space="preserve">Mass Index </w:t>
            </w:r>
            <w:r w:rsidRPr="00D10189">
              <w:rPr>
                <w:b/>
              </w:rPr>
              <w:t>(kg/m</w:t>
            </w:r>
            <w:r w:rsidRPr="00D10189">
              <w:rPr>
                <w:b/>
                <w:vertAlign w:val="superscript"/>
              </w:rPr>
              <w:t>2</w:t>
            </w:r>
            <w:r w:rsidRPr="00D10189">
              <w:rPr>
                <w:b/>
              </w:rPr>
              <w:t>)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3rd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10th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25th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50th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95th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97th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3rd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10th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25th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50th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95th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372" w:rsidRPr="00D10189" w:rsidRDefault="00207372" w:rsidP="00D10189">
            <w:pPr>
              <w:pStyle w:val="MDPI42tablebody"/>
              <w:jc w:val="center"/>
              <w:rPr>
                <w:b/>
              </w:rPr>
            </w:pPr>
            <w:r w:rsidRPr="00D10189">
              <w:rPr>
                <w:b/>
              </w:rPr>
              <w:t>97th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38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8.9</w:t>
            </w:r>
          </w:p>
        </w:tc>
        <w:tc>
          <w:tcPr>
            <w:tcW w:w="66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9.4</w:t>
            </w: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9.9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10.4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12.3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12.7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0.7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0.9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1.1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1.4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3.1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3.6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tcBorders>
              <w:top w:val="nil"/>
            </w:tcBorders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40</w:t>
            </w:r>
          </w:p>
        </w:tc>
        <w:tc>
          <w:tcPr>
            <w:tcW w:w="60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9.2</w:t>
            </w:r>
          </w:p>
        </w:tc>
        <w:tc>
          <w:tcPr>
            <w:tcW w:w="66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9.7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10.2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10.8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12.7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</w:t>
            </w:r>
          </w:p>
        </w:tc>
        <w:tc>
          <w:tcPr>
            <w:tcW w:w="582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0.9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1.1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1.3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1.7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3.4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3.8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42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9.3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9.9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10.4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12.9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13.2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1.3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3.7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4.1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44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9.4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9.9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10.5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13.4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1.3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4.8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46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9.4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10.5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11.2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13.4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5.6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48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9.4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10.6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11.2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13.5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1.9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6.1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6.5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50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9.3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9.9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10.5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11.2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13.5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4.3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6.8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7.3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52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9.1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9.8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10.4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13.4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3.9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4.7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7.4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7.9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54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9.7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10.3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12.9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13.3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2.7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7.7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8.1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56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8.8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9.6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10.2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12.9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13.2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2.9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4.3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7.8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8.2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58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8.7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9.5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10.2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10.9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12.8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13.2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7.9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8.4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60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8.7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9.4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10.9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12.8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13.1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4.7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8.5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62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8.6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9.4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10.1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10.8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12.8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13.1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4.3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4.9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5.7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8.7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64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8.5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9.3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10.7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12.7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3.9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6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8.5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8.9</w:t>
            </w:r>
          </w:p>
        </w:tc>
      </w:tr>
      <w:tr w:rsidR="00207372" w:rsidTr="00207372">
        <w:trPr>
          <w:jc w:val="center"/>
        </w:trPr>
        <w:tc>
          <w:tcPr>
            <w:tcW w:w="998" w:type="dxa"/>
            <w:vAlign w:val="center"/>
          </w:tcPr>
          <w:p w:rsidR="00207372" w:rsidRPr="00891C83" w:rsidRDefault="00207372" w:rsidP="00D10189">
            <w:pPr>
              <w:pStyle w:val="MDPI42tablebody"/>
              <w:jc w:val="center"/>
            </w:pPr>
            <w:r w:rsidRPr="00891C83">
              <w:t>66</w:t>
            </w:r>
          </w:p>
        </w:tc>
        <w:tc>
          <w:tcPr>
            <w:tcW w:w="60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8.3</w:t>
            </w:r>
          </w:p>
        </w:tc>
        <w:tc>
          <w:tcPr>
            <w:tcW w:w="66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9.1</w:t>
            </w:r>
          </w:p>
        </w:tc>
        <w:tc>
          <w:tcPr>
            <w:tcW w:w="698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9.8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10.6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12.4</w:t>
            </w:r>
          </w:p>
        </w:tc>
        <w:tc>
          <w:tcPr>
            <w:tcW w:w="699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12.7</w:t>
            </w:r>
          </w:p>
        </w:tc>
        <w:tc>
          <w:tcPr>
            <w:tcW w:w="582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4.8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5.4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6.2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8.8</w:t>
            </w:r>
          </w:p>
        </w:tc>
        <w:tc>
          <w:tcPr>
            <w:tcW w:w="637" w:type="dxa"/>
            <w:vAlign w:val="center"/>
          </w:tcPr>
          <w:p w:rsidR="00207372" w:rsidRDefault="00207372" w:rsidP="00D10189">
            <w:pPr>
              <w:pStyle w:val="MDPI42tablebody"/>
              <w:jc w:val="center"/>
            </w:pPr>
            <w:r>
              <w:t>9.3</w:t>
            </w:r>
          </w:p>
        </w:tc>
      </w:tr>
    </w:tbl>
    <w:p w:rsidR="00A01504" w:rsidRPr="00103634" w:rsidRDefault="00A01504" w:rsidP="00D10189">
      <w:pPr>
        <w:pStyle w:val="MDPI31text"/>
      </w:pPr>
    </w:p>
    <w:sectPr w:rsidR="00A01504" w:rsidRPr="00103634" w:rsidSect="0020737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92" w:rsidRDefault="00283692" w:rsidP="00C1340D">
      <w:r>
        <w:separator/>
      </w:r>
    </w:p>
  </w:endnote>
  <w:endnote w:type="continuationSeparator" w:id="0">
    <w:p w:rsidR="00283692" w:rsidRDefault="00283692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Default="00953BF5" w:rsidP="00BC33F8">
    <w:pPr>
      <w:pStyle w:val="MDPIfooter"/>
    </w:pPr>
  </w:p>
  <w:p w:rsidR="00953BF5" w:rsidRDefault="00953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92" w:rsidRDefault="00283692" w:rsidP="00C1340D">
      <w:r>
        <w:separator/>
      </w:r>
    </w:p>
  </w:footnote>
  <w:footnote w:type="continuationSeparator" w:id="0">
    <w:p w:rsidR="00283692" w:rsidRDefault="00283692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Default="00953BF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Pr="00207372" w:rsidRDefault="00207372" w:rsidP="00207372">
    <w:pPr>
      <w:adjustRightInd w:val="0"/>
      <w:snapToGrid w:val="0"/>
      <w:spacing w:after="240"/>
      <w:rPr>
        <w:rFonts w:ascii="Palatino Linotype" w:hAnsi="Palatino Linotype"/>
        <w:sz w:val="16"/>
        <w:szCs w:val="16"/>
      </w:rPr>
    </w:pPr>
    <w:r w:rsidRPr="00270F07">
      <w:rPr>
        <w:rFonts w:ascii="Palatino Linotype" w:hAnsi="Palatino Linotype"/>
        <w:i/>
        <w:sz w:val="16"/>
        <w:szCs w:val="16"/>
      </w:rPr>
      <w:t>Nutrients</w:t>
    </w:r>
    <w:r w:rsidRPr="00270F07">
      <w:rPr>
        <w:rFonts w:ascii="Palatino Linotype" w:hAnsi="Palatino Linotype"/>
        <w:iCs/>
        <w:sz w:val="16"/>
        <w:szCs w:val="16"/>
      </w:rPr>
      <w:t xml:space="preserve"> </w:t>
    </w:r>
    <w:r w:rsidRPr="00270F07">
      <w:rPr>
        <w:rFonts w:ascii="Palatino Linotype" w:hAnsi="Palatino Linotype"/>
        <w:b/>
        <w:bCs/>
        <w:iCs/>
        <w:sz w:val="16"/>
        <w:szCs w:val="16"/>
      </w:rPr>
      <w:t>201</w:t>
    </w:r>
    <w:r w:rsidRPr="00270F07">
      <w:rPr>
        <w:rFonts w:ascii="Palatino Linotype" w:eastAsia="宋体" w:hAnsi="Palatino Linotype"/>
        <w:b/>
        <w:bCs/>
        <w:iCs/>
        <w:sz w:val="16"/>
        <w:szCs w:val="16"/>
        <w:lang w:eastAsia="zh-CN"/>
      </w:rPr>
      <w:t>6</w:t>
    </w:r>
    <w:r w:rsidRPr="00270F07">
      <w:rPr>
        <w:rFonts w:ascii="Palatino Linotype" w:hAnsi="Palatino Linotype"/>
        <w:iCs/>
        <w:sz w:val="16"/>
        <w:szCs w:val="16"/>
      </w:rPr>
      <w:t xml:space="preserve">, </w:t>
    </w:r>
    <w:r w:rsidRPr="00270F07">
      <w:rPr>
        <w:rFonts w:ascii="Palatino Linotype" w:eastAsia="宋体" w:hAnsi="Palatino Linotype"/>
        <w:i/>
        <w:iCs/>
        <w:sz w:val="16"/>
        <w:szCs w:val="16"/>
        <w:lang w:eastAsia="zh-CN"/>
      </w:rPr>
      <w:t>8</w:t>
    </w:r>
    <w:r w:rsidRPr="00270F07">
      <w:rPr>
        <w:rFonts w:ascii="Palatino Linotype" w:hAnsi="Palatino Linotype"/>
        <w:iCs/>
        <w:sz w:val="16"/>
        <w:szCs w:val="16"/>
      </w:rPr>
      <w:t>,</w:t>
    </w:r>
    <w:r w:rsidRPr="00270F07">
      <w:rPr>
        <w:rFonts w:ascii="Palatino Linotype" w:eastAsia="宋体" w:hAnsi="Palatino Linotype"/>
        <w:sz w:val="16"/>
        <w:szCs w:val="16"/>
        <w:lang w:eastAsia="zh-CN"/>
      </w:rPr>
      <w:t xml:space="preserve"> </w:t>
    </w:r>
    <w:r w:rsidR="00E41C7D">
      <w:rPr>
        <w:rFonts w:ascii="Palatino Linotype" w:hAnsi="Palatino Linotype"/>
        <w:sz w:val="16"/>
        <w:szCs w:val="16"/>
      </w:rPr>
      <w:t>417</w:t>
    </w:r>
    <w:r w:rsidRPr="00270F07">
      <w:rPr>
        <w:rFonts w:ascii="Palatino Linotype" w:hAnsi="Palatino Linotype"/>
        <w:sz w:val="16"/>
        <w:szCs w:val="16"/>
      </w:rPr>
      <w:ptab w:relativeTo="margin" w:alignment="right" w:leader="none"/>
    </w:r>
    <w:r w:rsidRPr="00270F07">
      <w:rPr>
        <w:rFonts w:ascii="Palatino Linotype" w:hAnsi="Palatino Linotype"/>
        <w:sz w:val="16"/>
        <w:szCs w:val="16"/>
      </w:rPr>
      <w:t>S</w:t>
    </w:r>
    <w:r w:rsidRPr="00270F07">
      <w:rPr>
        <w:rFonts w:ascii="Palatino Linotype" w:hAnsi="Palatino Linotype"/>
        <w:sz w:val="16"/>
        <w:szCs w:val="16"/>
      </w:rPr>
      <w:fldChar w:fldCharType="begin"/>
    </w:r>
    <w:r w:rsidRPr="00270F07">
      <w:rPr>
        <w:rFonts w:ascii="Palatino Linotype" w:hAnsi="Palatino Linotype"/>
        <w:sz w:val="16"/>
        <w:szCs w:val="16"/>
      </w:rPr>
      <w:instrText xml:space="preserve"> PAGE   \* MERGEFORMAT </w:instrText>
    </w:r>
    <w:r w:rsidRPr="00270F07">
      <w:rPr>
        <w:rFonts w:ascii="Palatino Linotype" w:hAnsi="Palatino Linotype"/>
        <w:sz w:val="16"/>
        <w:szCs w:val="16"/>
      </w:rPr>
      <w:fldChar w:fldCharType="separate"/>
    </w:r>
    <w:r w:rsidR="00E41C7D" w:rsidRPr="00E41C7D">
      <w:rPr>
        <w:rFonts w:ascii="Palatino Linotype" w:hAnsi="Palatino Linotype"/>
        <w:bCs/>
        <w:noProof/>
        <w:sz w:val="16"/>
        <w:szCs w:val="16"/>
      </w:rPr>
      <w:t>2</w:t>
    </w:r>
    <w:r w:rsidRPr="00270F07">
      <w:rPr>
        <w:rFonts w:ascii="Palatino Linotype" w:hAnsi="Palatino Linotype"/>
        <w:bCs/>
        <w:noProof/>
        <w:sz w:val="16"/>
        <w:szCs w:val="16"/>
      </w:rPr>
      <w:fldChar w:fldCharType="end"/>
    </w:r>
    <w:r w:rsidRPr="00270F07">
      <w:rPr>
        <w:rFonts w:ascii="Palatino Linotype" w:hAnsi="Palatino Linotype"/>
        <w:bCs/>
        <w:sz w:val="16"/>
        <w:szCs w:val="16"/>
      </w:rPr>
      <w:t xml:space="preserve"> of S</w:t>
    </w:r>
    <w:r>
      <w:rPr>
        <w:rFonts w:ascii="Palatino Linotype" w:hAnsi="Palatino Linotype"/>
        <w:bCs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72" w:rsidRPr="003F3DF4" w:rsidRDefault="00207372" w:rsidP="00207372">
    <w:pPr>
      <w:adjustRightInd w:val="0"/>
      <w:snapToGrid w:val="0"/>
      <w:spacing w:after="240"/>
      <w:rPr>
        <w:rFonts w:ascii="Palatino Linotype" w:hAnsi="Palatino Linotype"/>
        <w:sz w:val="16"/>
        <w:szCs w:val="16"/>
      </w:rPr>
    </w:pPr>
    <w:r w:rsidRPr="00270F07">
      <w:rPr>
        <w:rFonts w:ascii="Palatino Linotype" w:hAnsi="Palatino Linotype"/>
        <w:i/>
        <w:sz w:val="16"/>
        <w:szCs w:val="16"/>
      </w:rPr>
      <w:t>Nutrients</w:t>
    </w:r>
    <w:r w:rsidRPr="00270F07">
      <w:rPr>
        <w:rFonts w:ascii="Palatino Linotype" w:hAnsi="Palatino Linotype"/>
        <w:iCs/>
        <w:sz w:val="16"/>
        <w:szCs w:val="16"/>
      </w:rPr>
      <w:t xml:space="preserve"> </w:t>
    </w:r>
    <w:r w:rsidRPr="00270F07">
      <w:rPr>
        <w:rFonts w:ascii="Palatino Linotype" w:hAnsi="Palatino Linotype"/>
        <w:b/>
        <w:bCs/>
        <w:iCs/>
        <w:sz w:val="16"/>
        <w:szCs w:val="16"/>
      </w:rPr>
      <w:t>201</w:t>
    </w:r>
    <w:r w:rsidRPr="00270F07">
      <w:rPr>
        <w:rFonts w:ascii="Palatino Linotype" w:eastAsia="宋体" w:hAnsi="Palatino Linotype"/>
        <w:b/>
        <w:bCs/>
        <w:iCs/>
        <w:sz w:val="16"/>
        <w:szCs w:val="16"/>
        <w:lang w:eastAsia="zh-CN"/>
      </w:rPr>
      <w:t>6</w:t>
    </w:r>
    <w:r w:rsidRPr="00270F07">
      <w:rPr>
        <w:rFonts w:ascii="Palatino Linotype" w:hAnsi="Palatino Linotype"/>
        <w:iCs/>
        <w:sz w:val="16"/>
        <w:szCs w:val="16"/>
      </w:rPr>
      <w:t xml:space="preserve">, </w:t>
    </w:r>
    <w:r w:rsidRPr="00270F07">
      <w:rPr>
        <w:rFonts w:ascii="Palatino Linotype" w:eastAsia="宋体" w:hAnsi="Palatino Linotype"/>
        <w:i/>
        <w:iCs/>
        <w:sz w:val="16"/>
        <w:szCs w:val="16"/>
        <w:lang w:eastAsia="zh-CN"/>
      </w:rPr>
      <w:t>8</w:t>
    </w:r>
    <w:r w:rsidRPr="00270F07">
      <w:rPr>
        <w:rFonts w:ascii="Palatino Linotype" w:hAnsi="Palatino Linotype"/>
        <w:iCs/>
        <w:sz w:val="16"/>
        <w:szCs w:val="16"/>
      </w:rPr>
      <w:t>,</w:t>
    </w:r>
    <w:r w:rsidRPr="00270F07">
      <w:rPr>
        <w:rFonts w:ascii="Palatino Linotype" w:eastAsia="宋体" w:hAnsi="Palatino Linotype"/>
        <w:sz w:val="16"/>
        <w:szCs w:val="16"/>
        <w:lang w:eastAsia="zh-CN"/>
      </w:rPr>
      <w:t xml:space="preserve"> </w:t>
    </w:r>
    <w:r w:rsidRPr="00270F07">
      <w:rPr>
        <w:rFonts w:ascii="Palatino Linotype" w:hAnsi="Palatino Linotype"/>
        <w:sz w:val="16"/>
        <w:szCs w:val="16"/>
      </w:rPr>
      <w:t>x</w:t>
    </w:r>
    <w:r w:rsidRPr="00270F07">
      <w:rPr>
        <w:rFonts w:ascii="Palatino Linotype" w:hAnsi="Palatino Linotype"/>
        <w:sz w:val="16"/>
        <w:szCs w:val="16"/>
      </w:rPr>
      <w:ptab w:relativeTo="margin" w:alignment="right" w:leader="none"/>
    </w:r>
    <w:r w:rsidRPr="00270F07">
      <w:rPr>
        <w:rFonts w:ascii="Palatino Linotype" w:hAnsi="Palatino Linotype"/>
        <w:sz w:val="16"/>
        <w:szCs w:val="16"/>
      </w:rPr>
      <w:t>S</w:t>
    </w:r>
    <w:r w:rsidRPr="00270F07">
      <w:rPr>
        <w:rFonts w:ascii="Palatino Linotype" w:hAnsi="Palatino Linotype"/>
        <w:sz w:val="16"/>
        <w:szCs w:val="16"/>
      </w:rPr>
      <w:fldChar w:fldCharType="begin"/>
    </w:r>
    <w:r w:rsidRPr="00270F07">
      <w:rPr>
        <w:rFonts w:ascii="Palatino Linotype" w:hAnsi="Palatino Linotype"/>
        <w:sz w:val="16"/>
        <w:szCs w:val="16"/>
      </w:rPr>
      <w:instrText xml:space="preserve"> PAGE   \* MERGEFORMAT </w:instrText>
    </w:r>
    <w:r w:rsidRPr="00270F07">
      <w:rPr>
        <w:rFonts w:ascii="Palatino Linotype" w:hAnsi="Palatino Linotype"/>
        <w:sz w:val="16"/>
        <w:szCs w:val="16"/>
      </w:rPr>
      <w:fldChar w:fldCharType="separate"/>
    </w:r>
    <w:r w:rsidRPr="00207372">
      <w:rPr>
        <w:rFonts w:ascii="Palatino Linotype" w:hAnsi="Palatino Linotype"/>
        <w:bCs/>
        <w:noProof/>
        <w:sz w:val="16"/>
        <w:szCs w:val="16"/>
      </w:rPr>
      <w:t>1</w:t>
    </w:r>
    <w:r w:rsidRPr="00270F07">
      <w:rPr>
        <w:rFonts w:ascii="Palatino Linotype" w:hAnsi="Palatino Linotype"/>
        <w:bCs/>
        <w:noProof/>
        <w:sz w:val="16"/>
        <w:szCs w:val="16"/>
      </w:rPr>
      <w:fldChar w:fldCharType="end"/>
    </w:r>
    <w:r w:rsidRPr="00270F07">
      <w:rPr>
        <w:rFonts w:ascii="Palatino Linotype" w:hAnsi="Palatino Linotype"/>
        <w:bCs/>
        <w:sz w:val="16"/>
        <w:szCs w:val="16"/>
      </w:rPr>
      <w:t xml:space="preserve"> of S</w:t>
    </w:r>
    <w:r>
      <w:rPr>
        <w:rFonts w:ascii="Palatino Linotype" w:hAnsi="Palatino Linotype"/>
        <w:b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4A4CD59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36C2FB6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4B601490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2"/>
    <w:rsid w:val="00000637"/>
    <w:rsid w:val="000006F8"/>
    <w:rsid w:val="000046B6"/>
    <w:rsid w:val="00004BA7"/>
    <w:rsid w:val="00005FC2"/>
    <w:rsid w:val="00011BC3"/>
    <w:rsid w:val="0001283B"/>
    <w:rsid w:val="0002090C"/>
    <w:rsid w:val="00024621"/>
    <w:rsid w:val="0002467B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874"/>
    <w:rsid w:val="000D093A"/>
    <w:rsid w:val="000D166F"/>
    <w:rsid w:val="000D2842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FE2"/>
    <w:rsid w:val="0010363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07372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27E1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3692"/>
    <w:rsid w:val="00285954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B2A22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3436"/>
    <w:rsid w:val="00484615"/>
    <w:rsid w:val="004869B2"/>
    <w:rsid w:val="00492418"/>
    <w:rsid w:val="00492DD6"/>
    <w:rsid w:val="004938FB"/>
    <w:rsid w:val="004971EB"/>
    <w:rsid w:val="004975C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378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FB"/>
    <w:rsid w:val="00591118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6C6C"/>
    <w:rsid w:val="0079007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7E77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77D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C0E13"/>
    <w:rsid w:val="008C2CAB"/>
    <w:rsid w:val="008C3CC7"/>
    <w:rsid w:val="008C5A60"/>
    <w:rsid w:val="008D2721"/>
    <w:rsid w:val="008D448D"/>
    <w:rsid w:val="008D48DD"/>
    <w:rsid w:val="008D5B12"/>
    <w:rsid w:val="008D5E3B"/>
    <w:rsid w:val="008D70E3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7762"/>
    <w:rsid w:val="00A7295D"/>
    <w:rsid w:val="00A753C9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4CDC"/>
    <w:rsid w:val="00AA534C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647"/>
    <w:rsid w:val="00AF69A6"/>
    <w:rsid w:val="00AF6B00"/>
    <w:rsid w:val="00AF6F96"/>
    <w:rsid w:val="00AF75FB"/>
    <w:rsid w:val="00AF7D31"/>
    <w:rsid w:val="00B00435"/>
    <w:rsid w:val="00B00829"/>
    <w:rsid w:val="00B062AD"/>
    <w:rsid w:val="00B06C8B"/>
    <w:rsid w:val="00B075B0"/>
    <w:rsid w:val="00B110B4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A10"/>
    <w:rsid w:val="00B66F4D"/>
    <w:rsid w:val="00B7190E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6511"/>
    <w:rsid w:val="00C874D2"/>
    <w:rsid w:val="00C9168E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0189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59C2"/>
    <w:rsid w:val="00E169AA"/>
    <w:rsid w:val="00E16D8E"/>
    <w:rsid w:val="00E20C0F"/>
    <w:rsid w:val="00E2458B"/>
    <w:rsid w:val="00E2468A"/>
    <w:rsid w:val="00E32DAA"/>
    <w:rsid w:val="00E36E4C"/>
    <w:rsid w:val="00E3769D"/>
    <w:rsid w:val="00E4022E"/>
    <w:rsid w:val="00E41C7D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186E"/>
    <w:rsid w:val="00EA5F8F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E32"/>
    <w:rsid w:val="00EC7ADC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F2E"/>
    <w:rsid w:val="00F010A9"/>
    <w:rsid w:val="00F0347B"/>
    <w:rsid w:val="00F119E2"/>
    <w:rsid w:val="00F11AA2"/>
    <w:rsid w:val="00F13393"/>
    <w:rsid w:val="00F144F4"/>
    <w:rsid w:val="00F156AC"/>
    <w:rsid w:val="00F228FA"/>
    <w:rsid w:val="00F22B53"/>
    <w:rsid w:val="00F23BCE"/>
    <w:rsid w:val="00F2598F"/>
    <w:rsid w:val="00F31901"/>
    <w:rsid w:val="00F31CA9"/>
    <w:rsid w:val="00F3278E"/>
    <w:rsid w:val="00F33C00"/>
    <w:rsid w:val="00F35D88"/>
    <w:rsid w:val="00F37431"/>
    <w:rsid w:val="00F430ED"/>
    <w:rsid w:val="00F444FD"/>
    <w:rsid w:val="00F45AAC"/>
    <w:rsid w:val="00F46624"/>
    <w:rsid w:val="00F46D96"/>
    <w:rsid w:val="00F5715D"/>
    <w:rsid w:val="00F57252"/>
    <w:rsid w:val="00F57454"/>
    <w:rsid w:val="00F57A80"/>
    <w:rsid w:val="00F57D61"/>
    <w:rsid w:val="00F61B11"/>
    <w:rsid w:val="00F63D61"/>
    <w:rsid w:val="00F653FE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EA743-CFBA-4B8D-A022-E7D61A40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72"/>
    <w:rPr>
      <w:rFonts w:asciiTheme="minorHAnsi" w:eastAsiaTheme="minorEastAsia" w:hAnsiTheme="minorHAnsi"/>
      <w:kern w:val="0"/>
      <w:sz w:val="24"/>
      <w:szCs w:val="24"/>
      <w:lang w:val="en-CA" w:eastAsia="en-US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Cs w:val="20"/>
      <w:u w:val="single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 w:line="340" w:lineRule="atLeast"/>
      <w:jc w:val="both"/>
      <w:outlineLvl w:val="1"/>
    </w:pPr>
    <w:rPr>
      <w:rFonts w:ascii="Arial" w:eastAsia="Times New Roman" w:hAnsi="Arial" w:cstheme="majorBidi"/>
      <w:b/>
      <w:color w:val="00000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F87A76"/>
    <w:pPr>
      <w:spacing w:line="340" w:lineRule="atLeast"/>
      <w:ind w:left="360"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jc w:val="both"/>
      <w:outlineLvl w:val="3"/>
    </w:pPr>
    <w:rPr>
      <w:rFonts w:ascii="Arial" w:eastAsia="Times New Roman" w:hAnsi="Arial" w:cstheme="majorBidi"/>
      <w:b/>
      <w:color w:val="000000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F87A76"/>
    <w:pPr>
      <w:spacing w:line="340" w:lineRule="atLeast"/>
      <w:ind w:left="706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F87A76"/>
    <w:pPr>
      <w:spacing w:line="340" w:lineRule="atLeast"/>
      <w:ind w:left="706"/>
      <w:jc w:val="both"/>
      <w:outlineLvl w:val="5"/>
    </w:pPr>
    <w:rPr>
      <w:rFonts w:ascii="Times New Roman" w:eastAsia="Times New Roman" w:hAnsi="Times New Roman" w:cstheme="majorBidi"/>
      <w:color w:val="000000"/>
      <w:szCs w:val="20"/>
      <w:u w:val="single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spacing w:line="340" w:lineRule="atLeast"/>
      <w:ind w:left="706"/>
      <w:jc w:val="both"/>
      <w:outlineLvl w:val="6"/>
    </w:pPr>
    <w:rPr>
      <w:rFonts w:ascii="Times New Roman" w:eastAsia="Times New Roman" w:hAnsi="Times New Roman" w:cs="Times New Roman"/>
      <w:i/>
      <w:color w:val="00000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F87A76"/>
    <w:pPr>
      <w:spacing w:line="340" w:lineRule="atLeast"/>
      <w:ind w:left="706"/>
      <w:jc w:val="both"/>
      <w:outlineLvl w:val="7"/>
    </w:pPr>
    <w:rPr>
      <w:rFonts w:ascii="Times New Roman" w:eastAsia="Times New Roman" w:hAnsi="Times New Roman" w:cstheme="majorBidi"/>
      <w:i/>
      <w:color w:val="00000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F87A76"/>
    <w:pPr>
      <w:spacing w:line="340" w:lineRule="atLeast"/>
      <w:ind w:left="706"/>
      <w:jc w:val="both"/>
      <w:outlineLvl w:val="8"/>
    </w:pPr>
    <w:rPr>
      <w:rFonts w:ascii="Times New Roman" w:eastAsia="Times New Roman" w:hAnsi="Times New Roman" w:cstheme="majorBidi"/>
      <w:i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ascii="Times New Roman" w:eastAsia="Times New Roman" w:hAnsi="Times New Roman" w:cs="Times New Roman"/>
      <w:i/>
      <w:color w:val="000000"/>
      <w:szCs w:val="20"/>
      <w:lang w:val="en-US" w:eastAsia="de-DE"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  <w:jc w:val="both"/>
    </w:pPr>
    <w:rPr>
      <w:rFonts w:ascii="Minion Pro" w:eastAsia="Times New Roman" w:hAnsi="Minion Pro" w:cs="Times New Roman"/>
      <w:color w:val="000000" w:themeColor="text1"/>
      <w:szCs w:val="20"/>
      <w:lang w:val="en-US" w:eastAsia="de-DE"/>
    </w:rPr>
  </w:style>
  <w:style w:type="paragraph" w:customStyle="1" w:styleId="Maddress">
    <w:name w:val="M_address"/>
    <w:basedOn w:val="Normal"/>
    <w:rsid w:val="00F87A76"/>
    <w:pPr>
      <w:spacing w:before="240"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author">
    <w:name w:val="M_author"/>
    <w:basedOn w:val="Normal"/>
    <w:rsid w:val="00F87A76"/>
    <w:pPr>
      <w:spacing w:before="240" w:after="240" w:line="340" w:lineRule="exact"/>
      <w:jc w:val="both"/>
    </w:pPr>
    <w:rPr>
      <w:rFonts w:ascii="Times New Roman" w:eastAsia="Times New Roman" w:hAnsi="Times New Roman" w:cs="Times New Roman"/>
      <w:b/>
      <w:color w:val="000000"/>
      <w:szCs w:val="20"/>
      <w:lang w:val="it-IT" w:eastAsia="de-DE"/>
    </w:rPr>
  </w:style>
  <w:style w:type="paragraph" w:customStyle="1" w:styleId="MCaption">
    <w:name w:val="M_Caption"/>
    <w:basedOn w:val="Normal"/>
    <w:rsid w:val="00F87A76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207372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207372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207372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207372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207372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207372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207372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20737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207372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207372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207372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207372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207372"/>
    <w:pPr>
      <w:numPr>
        <w:numId w:val="3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207372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207372"/>
    <w:rPr>
      <w:i/>
    </w:rPr>
  </w:style>
  <w:style w:type="paragraph" w:customStyle="1" w:styleId="Mdeck4textlrindent">
    <w:name w:val="M_deck_4_text_lr_indent"/>
    <w:basedOn w:val="Mdeck4text"/>
    <w:qFormat/>
    <w:rsid w:val="00207372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207372"/>
    <w:pPr>
      <w:numPr>
        <w:numId w:val="3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207372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207372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207372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207372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207372"/>
  </w:style>
  <w:style w:type="paragraph" w:customStyle="1" w:styleId="Mdeck6figurebody">
    <w:name w:val="M_deck_6_figure_body"/>
    <w:qFormat/>
    <w:rsid w:val="00207372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207372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207372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207372"/>
    <w:pPr>
      <w:numPr>
        <w:numId w:val="3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Cs w:val="20"/>
      <w:lang w:val="en-US" w:eastAsia="de-DE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sz w:val="64"/>
      <w:szCs w:val="20"/>
      <w:lang w:val="en-US" w:eastAsia="de-DE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spacing w:line="340" w:lineRule="atLeast"/>
      <w:ind w:left="461" w:hanging="461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spacing w:line="340" w:lineRule="atLeast"/>
      <w:ind w:firstLine="288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Titel">
    <w:name w:val="M_Titel"/>
    <w:basedOn w:val="Normal"/>
    <w:rsid w:val="00F87A76"/>
    <w:pPr>
      <w:spacing w:before="240" w:line="340" w:lineRule="atLeast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  <w:jc w:val="both"/>
    </w:pPr>
    <w:rPr>
      <w:rFonts w:ascii="Arial" w:eastAsia="Times New Roman" w:hAnsi="Arial" w:cs="Times New Roman"/>
      <w:color w:val="000000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spacing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ListBullet">
    <w:name w:val="List Bullet"/>
    <w:basedOn w:val="Normal"/>
    <w:rsid w:val="00F87A76"/>
    <w:pPr>
      <w:tabs>
        <w:tab w:val="num" w:pos="360"/>
      </w:tabs>
      <w:spacing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F87A76"/>
    <w:pPr>
      <w:spacing w:line="340" w:lineRule="atLeast"/>
      <w:ind w:firstLineChars="200" w:firstLine="420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rsid w:val="00F87A76"/>
    <w:pPr>
      <w:spacing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lang w:val="en-US"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Caption">
    <w:name w:val="caption"/>
    <w:basedOn w:val="Normal"/>
    <w:next w:val="Normal"/>
    <w:qFormat/>
    <w:rsid w:val="00F87A76"/>
    <w:pPr>
      <w:spacing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 w:eastAsia="de-DE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207372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42B-BA24-4FD4-BF2F-0FD851E8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S1. Length normalized indices in Preterm infants_x000d_PMA_x000d_(weeks)_x000d__x0007_Fat-free mass index (Kg/m^2)_x000d__x0007_Fat mass index(Kg/m^2)_x000d__x0007__x000d__x0007_</dc:title>
  <dc:subject/>
  <dc:creator>MDPI</dc:creator>
  <cp:keywords/>
  <dc:description/>
  <cp:lastModifiedBy>mdpi-037</cp:lastModifiedBy>
  <cp:revision>4</cp:revision>
  <dcterms:created xsi:type="dcterms:W3CDTF">2016-07-06T03:54:00Z</dcterms:created>
  <dcterms:modified xsi:type="dcterms:W3CDTF">2016-07-08T01:38:00Z</dcterms:modified>
</cp:coreProperties>
</file>