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E" w:rsidRPr="00F30EB4" w:rsidRDefault="00573872" w:rsidP="007320E5">
      <w:pPr>
        <w:widowControl w:val="0"/>
        <w:autoSpaceDE w:val="0"/>
        <w:autoSpaceDN w:val="0"/>
        <w:adjustRightInd w:val="0"/>
        <w:snapToGrid w:val="0"/>
        <w:spacing w:after="240" w:line="340" w:lineRule="atLeast"/>
        <w:outlineLvl w:val="0"/>
        <w:rPr>
          <w:b/>
          <w:color w:val="000000" w:themeColor="text1"/>
        </w:rPr>
      </w:pPr>
      <w:bookmarkStart w:id="0" w:name="_GoBack"/>
      <w:bookmarkEnd w:id="0"/>
      <w:r w:rsidRPr="00F30EB4">
        <w:rPr>
          <w:b/>
          <w:color w:val="000000" w:themeColor="text1"/>
        </w:rPr>
        <w:t xml:space="preserve">Supplemental </w:t>
      </w:r>
      <w:r w:rsidR="00330AB0">
        <w:rPr>
          <w:b/>
          <w:color w:val="000000" w:themeColor="text1"/>
        </w:rPr>
        <w:t xml:space="preserve">Material </w:t>
      </w:r>
    </w:p>
    <w:p w:rsidR="00192D0C" w:rsidRPr="00F30EB4" w:rsidRDefault="00192D0C" w:rsidP="007320E5">
      <w:pPr>
        <w:widowControl w:val="0"/>
        <w:autoSpaceDE w:val="0"/>
        <w:autoSpaceDN w:val="0"/>
        <w:adjustRightInd w:val="0"/>
        <w:snapToGrid w:val="0"/>
        <w:spacing w:after="240" w:line="340" w:lineRule="atLeast"/>
        <w:outlineLvl w:val="0"/>
        <w:rPr>
          <w:b/>
        </w:rPr>
      </w:pPr>
      <w:r w:rsidRPr="00F30EB4">
        <w:rPr>
          <w:b/>
        </w:rPr>
        <w:t xml:space="preserve">Bioinformatics </w:t>
      </w:r>
      <w:r w:rsidR="00013284">
        <w:rPr>
          <w:b/>
        </w:rPr>
        <w:t>W</w:t>
      </w:r>
      <w:r w:rsidR="00013284" w:rsidRPr="00F30EB4">
        <w:rPr>
          <w:b/>
        </w:rPr>
        <w:t>orkflow</w:t>
      </w:r>
    </w:p>
    <w:p w:rsidR="00192D0C" w:rsidRPr="00F30EB4" w:rsidRDefault="00013284" w:rsidP="007320E5">
      <w:pPr>
        <w:widowControl w:val="0"/>
        <w:autoSpaceDE w:val="0"/>
        <w:autoSpaceDN w:val="0"/>
        <w:adjustRightInd w:val="0"/>
        <w:snapToGrid w:val="0"/>
        <w:spacing w:line="340" w:lineRule="atLeast"/>
        <w:ind w:firstLine="288"/>
        <w:jc w:val="both"/>
      </w:pPr>
      <w:r>
        <w:t>(</w:t>
      </w:r>
      <w:r w:rsidR="00192D0C" w:rsidRPr="00F30EB4">
        <w:t xml:space="preserve">i) Quality control: trimming of adapters and low-quality bases via FASTX-Toolkit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1</w:t>
      </w:r>
      <w:r w:rsidR="00162FB0" w:rsidRPr="00F30EB4">
        <w:rPr>
          <w:noProof/>
        </w:rPr>
        <w:t>]</w:t>
      </w:r>
      <w:r w:rsidR="007320E5">
        <w:t>;</w:t>
      </w:r>
    </w:p>
    <w:p w:rsidR="00192D0C" w:rsidRPr="00F30EB4" w:rsidRDefault="00013284" w:rsidP="007320E5">
      <w:pPr>
        <w:widowControl w:val="0"/>
        <w:autoSpaceDE w:val="0"/>
        <w:autoSpaceDN w:val="0"/>
        <w:adjustRightInd w:val="0"/>
        <w:snapToGrid w:val="0"/>
        <w:spacing w:line="340" w:lineRule="atLeast"/>
        <w:ind w:firstLine="288"/>
        <w:jc w:val="both"/>
      </w:pPr>
      <w:r>
        <w:t>(</w:t>
      </w:r>
      <w:r w:rsidR="00192D0C" w:rsidRPr="00F30EB4">
        <w:t>ii) Short-read alignment: reads were mapped to the latest genome assembly using a number of genome alignment heuristic algorithms, presently Burrows</w:t>
      </w:r>
      <w:r>
        <w:t>–</w:t>
      </w:r>
      <w:r w:rsidR="00192D0C" w:rsidRPr="00F30EB4">
        <w:t>Wheeler Aligner, allowing the confirmation of read alignments across different aligners and increasing confidence in</w:t>
      </w:r>
      <w:r w:rsidR="007320E5">
        <w:t xml:space="preserve"> the accuracy of variant calls;</w:t>
      </w:r>
    </w:p>
    <w:p w:rsidR="00192D0C" w:rsidRPr="00F30EB4" w:rsidRDefault="00013284" w:rsidP="007320E5">
      <w:pPr>
        <w:widowControl w:val="0"/>
        <w:autoSpaceDE w:val="0"/>
        <w:autoSpaceDN w:val="0"/>
        <w:adjustRightInd w:val="0"/>
        <w:snapToGrid w:val="0"/>
        <w:spacing w:line="340" w:lineRule="atLeast"/>
        <w:ind w:firstLine="288"/>
        <w:jc w:val="both"/>
      </w:pPr>
      <w:r>
        <w:t>(</w:t>
      </w:r>
      <w:r w:rsidR="009B74D4" w:rsidRPr="009B74D4">
        <w:rPr>
          <w:spacing w:val="-2"/>
        </w:rPr>
        <w:t xml:space="preserve">iii) Variant calling: single nucleotide polymorphisms (SNPs) were called using </w:t>
      </w:r>
      <w:proofErr w:type="spellStart"/>
      <w:r w:rsidR="009B74D4" w:rsidRPr="009B74D4">
        <w:rPr>
          <w:spacing w:val="-2"/>
        </w:rPr>
        <w:t>samtools</w:t>
      </w:r>
      <w:proofErr w:type="spellEnd"/>
      <w:r w:rsidR="009B74D4" w:rsidRPr="009B74D4">
        <w:rPr>
          <w:spacing w:val="-2"/>
        </w:rPr>
        <w:t xml:space="preserve"> pileup </w:t>
      </w:r>
      <w:r w:rsidR="009B74D4" w:rsidRPr="009B74D4">
        <w:rPr>
          <w:noProof/>
          <w:spacing w:val="-2"/>
        </w:rPr>
        <w:t>[2]</w:t>
      </w:r>
      <w:r w:rsidR="009B74D4" w:rsidRPr="009B74D4">
        <w:rPr>
          <w:spacing w:val="-2"/>
        </w:rPr>
        <w:t>,</w:t>
      </w:r>
      <w:r w:rsidR="00192D0C" w:rsidRPr="00F30EB4">
        <w:t xml:space="preserve"> and </w:t>
      </w:r>
      <w:proofErr w:type="spellStart"/>
      <w:r w:rsidR="00192D0C" w:rsidRPr="00F30EB4">
        <w:t>Indels</w:t>
      </w:r>
      <w:proofErr w:type="spellEnd"/>
      <w:r w:rsidR="00192D0C" w:rsidRPr="00F30EB4">
        <w:t xml:space="preserve"> using </w:t>
      </w:r>
      <w:proofErr w:type="spellStart"/>
      <w:r w:rsidR="00192D0C" w:rsidRPr="00F30EB4">
        <w:t>Dindel</w:t>
      </w:r>
      <w:proofErr w:type="spellEnd"/>
      <w:r w:rsidR="00192D0C" w:rsidRPr="00F30EB4">
        <w:t xml:space="preserve">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3</w:t>
      </w:r>
      <w:r w:rsidR="00162FB0" w:rsidRPr="00F30EB4">
        <w:rPr>
          <w:noProof/>
        </w:rPr>
        <w:t>]</w:t>
      </w:r>
      <w:r w:rsidR="00192D0C" w:rsidRPr="00F30EB4">
        <w:t xml:space="preserve">. As the field of structural variant (SV) discovery is still undergoing rapid development, we called SVs using established tools such as </w:t>
      </w:r>
      <w:proofErr w:type="spellStart"/>
      <w:r w:rsidR="00192D0C" w:rsidRPr="00F30EB4">
        <w:t>BreakDancerMax</w:t>
      </w:r>
      <w:proofErr w:type="spellEnd"/>
      <w:r w:rsidR="00192D0C" w:rsidRPr="00F30EB4">
        <w:t xml:space="preserve">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4</w:t>
      </w:r>
      <w:r w:rsidR="00162FB0" w:rsidRPr="00F30EB4">
        <w:rPr>
          <w:noProof/>
        </w:rPr>
        <w:t>]</w:t>
      </w:r>
      <w:r w:rsidR="00192D0C" w:rsidRPr="00F30EB4">
        <w:t xml:space="preserve"> and </w:t>
      </w:r>
      <w:proofErr w:type="spellStart"/>
      <w:r w:rsidR="00192D0C" w:rsidRPr="00F30EB4">
        <w:t>Pindel</w:t>
      </w:r>
      <w:proofErr w:type="spellEnd"/>
      <w:r w:rsidR="00192D0C" w:rsidRPr="00F30EB4">
        <w:t xml:space="preserve">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5</w:t>
      </w:r>
      <w:r w:rsidR="00162FB0" w:rsidRPr="00F30EB4">
        <w:rPr>
          <w:noProof/>
        </w:rPr>
        <w:t>]</w:t>
      </w:r>
      <w:r w:rsidR="00192D0C" w:rsidRPr="00F30EB4">
        <w:t xml:space="preserve"> while comparing results with newer tools such as </w:t>
      </w:r>
      <w:proofErr w:type="spellStart"/>
      <w:r w:rsidR="00192D0C" w:rsidRPr="00F30EB4">
        <w:t>inGAP-sv</w:t>
      </w:r>
      <w:proofErr w:type="spellEnd"/>
      <w:r w:rsidR="00192D0C" w:rsidRPr="00F30EB4">
        <w:t xml:space="preserve">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6</w:t>
      </w:r>
      <w:r w:rsidR="00162FB0" w:rsidRPr="00F30EB4">
        <w:rPr>
          <w:noProof/>
        </w:rPr>
        <w:t>]</w:t>
      </w:r>
      <w:r w:rsidR="00192D0C" w:rsidRPr="00F30EB4">
        <w:t xml:space="preserve"> and CREST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7</w:t>
      </w:r>
      <w:r w:rsidR="00162FB0" w:rsidRPr="00F30EB4">
        <w:rPr>
          <w:noProof/>
        </w:rPr>
        <w:t>]</w:t>
      </w:r>
      <w:r w:rsidR="001532B5">
        <w:t>;</w:t>
      </w:r>
    </w:p>
    <w:p w:rsidR="00192D0C" w:rsidRPr="00F30EB4" w:rsidRDefault="00013284" w:rsidP="007320E5">
      <w:pPr>
        <w:widowControl w:val="0"/>
        <w:autoSpaceDE w:val="0"/>
        <w:autoSpaceDN w:val="0"/>
        <w:adjustRightInd w:val="0"/>
        <w:snapToGrid w:val="0"/>
        <w:spacing w:line="340" w:lineRule="atLeast"/>
        <w:ind w:firstLine="288"/>
        <w:jc w:val="both"/>
      </w:pPr>
      <w:proofErr w:type="gramStart"/>
      <w:r>
        <w:t>(</w:t>
      </w:r>
      <w:r w:rsidR="00192D0C" w:rsidRPr="00F30EB4">
        <w:t>iv) Validation</w:t>
      </w:r>
      <w:proofErr w:type="gramEnd"/>
      <w:r w:rsidR="00192D0C" w:rsidRPr="00F30EB4">
        <w:t xml:space="preserve"> of variants: this was performed against local copies of published variation databases (via </w:t>
      </w:r>
      <w:proofErr w:type="spellStart"/>
      <w:r w:rsidR="00192D0C" w:rsidRPr="00F30EB4">
        <w:t>EnsEMBL</w:t>
      </w:r>
      <w:proofErr w:type="spellEnd"/>
      <w:r w:rsidR="00192D0C" w:rsidRPr="00F30EB4">
        <w:t xml:space="preserve">, which collates the Human Gene Mutation Database, the National </w:t>
      </w:r>
      <w:proofErr w:type="spellStart"/>
      <w:r w:rsidR="00192D0C" w:rsidRPr="00F30EB4">
        <w:t>Center</w:t>
      </w:r>
      <w:proofErr w:type="spellEnd"/>
      <w:r w:rsidR="00192D0C" w:rsidRPr="00F30EB4">
        <w:t xml:space="preserve"> for Biotechnology Information’s (NCBI) </w:t>
      </w:r>
      <w:proofErr w:type="spellStart"/>
      <w:r w:rsidR="00192D0C" w:rsidRPr="00F30EB4">
        <w:t>dbSNP</w:t>
      </w:r>
      <w:proofErr w:type="spellEnd"/>
      <w:r w:rsidR="00192D0C" w:rsidRPr="00F30EB4">
        <w:t xml:space="preserve">, and Online </w:t>
      </w:r>
      <w:proofErr w:type="spellStart"/>
      <w:r w:rsidR="00192D0C" w:rsidRPr="00F30EB4">
        <w:t>Mendelian</w:t>
      </w:r>
      <w:proofErr w:type="spellEnd"/>
      <w:r w:rsidR="00192D0C" w:rsidRPr="00F30EB4">
        <w:t xml:space="preserve"> Inheritance in Man (OMIM).</w:t>
      </w:r>
    </w:p>
    <w:p w:rsidR="00192D0C" w:rsidRPr="00F30EB4" w:rsidRDefault="00013284" w:rsidP="007320E5">
      <w:pPr>
        <w:widowControl w:val="0"/>
        <w:autoSpaceDE w:val="0"/>
        <w:autoSpaceDN w:val="0"/>
        <w:adjustRightInd w:val="0"/>
        <w:snapToGrid w:val="0"/>
        <w:spacing w:line="340" w:lineRule="atLeast"/>
        <w:ind w:firstLine="288"/>
        <w:jc w:val="both"/>
      </w:pPr>
      <w:r>
        <w:t>(</w:t>
      </w:r>
      <w:r w:rsidR="00192D0C" w:rsidRPr="00F30EB4">
        <w:t>v) Quality assurance on data sampling: in addition to basic quality control, we employed KING</w:t>
      </w:r>
      <w:r w:rsidR="006D6A5B" w:rsidRPr="00F30EB4">
        <w:t xml:space="preserve">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8</w:t>
      </w:r>
      <w:r w:rsidR="00162FB0" w:rsidRPr="00F30EB4">
        <w:rPr>
          <w:noProof/>
        </w:rPr>
        <w:t>]</w:t>
      </w:r>
      <w:r w:rsidR="00192D0C" w:rsidRPr="00F30EB4">
        <w:t xml:space="preserve"> and EIGENSTRAT</w:t>
      </w:r>
      <w:r w:rsidR="006D6A5B" w:rsidRPr="00F30EB4">
        <w:t xml:space="preserve">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9</w:t>
      </w:r>
      <w:r w:rsidR="00162FB0" w:rsidRPr="00F30EB4">
        <w:rPr>
          <w:noProof/>
        </w:rPr>
        <w:t>]</w:t>
      </w:r>
      <w:r w:rsidR="00192D0C" w:rsidRPr="00F30EB4">
        <w:t xml:space="preserve"> principal component analyses in our pipeline to validate population homogeneity of samples.</w:t>
      </w:r>
    </w:p>
    <w:p w:rsidR="00192D0C" w:rsidRPr="00F30EB4" w:rsidRDefault="00013284" w:rsidP="007320E5">
      <w:pPr>
        <w:widowControl w:val="0"/>
        <w:autoSpaceDE w:val="0"/>
        <w:autoSpaceDN w:val="0"/>
        <w:adjustRightInd w:val="0"/>
        <w:snapToGrid w:val="0"/>
        <w:spacing w:line="340" w:lineRule="atLeast"/>
        <w:ind w:firstLine="288"/>
        <w:jc w:val="both"/>
        <w:rPr>
          <w:color w:val="221E1F"/>
        </w:rPr>
      </w:pPr>
      <w:proofErr w:type="gramStart"/>
      <w:r>
        <w:t>(</w:t>
      </w:r>
      <w:r w:rsidR="00192D0C" w:rsidRPr="00F30EB4">
        <w:t>vi) Prediction</w:t>
      </w:r>
      <w:proofErr w:type="gramEnd"/>
      <w:r w:rsidR="00192D0C" w:rsidRPr="00F30EB4">
        <w:t xml:space="preserve"> of functional impact of genetic variants: this was performed using SIFT (Sorting Intolerant from Tolerant)</w:t>
      </w:r>
      <w:r w:rsidR="00162FB0" w:rsidRPr="00F30EB4">
        <w:t xml:space="preserve"> </w:t>
      </w:r>
      <w:r w:rsidR="00E62028" w:rsidRPr="00F30EB4">
        <w:rPr>
          <w:noProof/>
        </w:rPr>
        <w:t>[10]</w:t>
      </w:r>
      <w:r w:rsidR="00192D0C" w:rsidRPr="00F30EB4">
        <w:t xml:space="preserve">, PolyPhen2 (Polymorphism </w:t>
      </w:r>
      <w:proofErr w:type="spellStart"/>
      <w:r w:rsidR="00192D0C" w:rsidRPr="00F30EB4">
        <w:t>Phenotyping</w:t>
      </w:r>
      <w:proofErr w:type="spellEnd"/>
      <w:r w:rsidR="00192D0C" w:rsidRPr="00F30EB4">
        <w:t xml:space="preserve"> v2)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11</w:t>
      </w:r>
      <w:r w:rsidR="00162FB0" w:rsidRPr="00F30EB4">
        <w:rPr>
          <w:noProof/>
        </w:rPr>
        <w:t>]</w:t>
      </w:r>
      <w:r w:rsidR="00192D0C" w:rsidRPr="00F30EB4">
        <w:t xml:space="preserve">, Mutation Taster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12</w:t>
      </w:r>
      <w:r w:rsidR="00162FB0" w:rsidRPr="00F30EB4">
        <w:rPr>
          <w:noProof/>
        </w:rPr>
        <w:t>]</w:t>
      </w:r>
      <w:r w:rsidR="00192D0C" w:rsidRPr="00F30EB4">
        <w:t xml:space="preserve">, Mutation Assessor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13</w:t>
      </w:r>
      <w:r w:rsidR="00162FB0" w:rsidRPr="00F30EB4">
        <w:rPr>
          <w:noProof/>
        </w:rPr>
        <w:t>]</w:t>
      </w:r>
      <w:r w:rsidR="00192D0C" w:rsidRPr="00F30EB4">
        <w:t xml:space="preserve">, </w:t>
      </w:r>
      <w:proofErr w:type="spellStart"/>
      <w:r w:rsidR="00192D0C" w:rsidRPr="00F30EB4">
        <w:t>phyloP</w:t>
      </w:r>
      <w:proofErr w:type="spellEnd"/>
      <w:r w:rsidR="00192D0C" w:rsidRPr="00F30EB4">
        <w:t xml:space="preserve"> (</w:t>
      </w:r>
      <w:proofErr w:type="spellStart"/>
      <w:r w:rsidR="00192D0C" w:rsidRPr="00F30EB4">
        <w:t>phylogenetic</w:t>
      </w:r>
      <w:proofErr w:type="spellEnd"/>
      <w:r w:rsidR="00192D0C" w:rsidRPr="00F30EB4">
        <w:t xml:space="preserve"> P-values)</w:t>
      </w:r>
      <w:r w:rsidR="006D6A5B" w:rsidRPr="00F30EB4">
        <w:t xml:space="preserve"> </w:t>
      </w:r>
      <w:r w:rsidR="00162FB0" w:rsidRPr="00F30EB4">
        <w:rPr>
          <w:noProof/>
        </w:rPr>
        <w:t>[</w:t>
      </w:r>
      <w:r w:rsidR="00E62028" w:rsidRPr="00F30EB4">
        <w:rPr>
          <w:noProof/>
        </w:rPr>
        <w:t>14</w:t>
      </w:r>
      <w:r w:rsidR="00162FB0" w:rsidRPr="00F30EB4">
        <w:rPr>
          <w:noProof/>
        </w:rPr>
        <w:t>]</w:t>
      </w:r>
      <w:r w:rsidR="00192D0C" w:rsidRPr="00F30EB4">
        <w:t xml:space="preserve"> </w:t>
      </w:r>
      <w:r w:rsidR="00192D0C" w:rsidRPr="00F30EB4">
        <w:rPr>
          <w:color w:val="221E1F"/>
        </w:rPr>
        <w:t xml:space="preserve">and GERP (Genetic Evolutionary Rate Profiling) </w:t>
      </w:r>
      <w:r w:rsidR="00162FB0" w:rsidRPr="00F30EB4">
        <w:rPr>
          <w:noProof/>
          <w:color w:val="221E1F"/>
        </w:rPr>
        <w:t>[</w:t>
      </w:r>
      <w:r w:rsidR="00E62028" w:rsidRPr="00F30EB4">
        <w:rPr>
          <w:noProof/>
          <w:color w:val="221E1F"/>
        </w:rPr>
        <w:t>15</w:t>
      </w:r>
      <w:r w:rsidR="00162FB0" w:rsidRPr="00F30EB4">
        <w:rPr>
          <w:noProof/>
          <w:color w:val="221E1F"/>
        </w:rPr>
        <w:t>]</w:t>
      </w:r>
      <w:r w:rsidR="00192D0C" w:rsidRPr="00F30EB4">
        <w:rPr>
          <w:color w:val="221E1F"/>
        </w:rPr>
        <w:t>.</w:t>
      </w:r>
      <w:r w:rsidR="00192D0C" w:rsidRPr="00F30EB4">
        <w:rPr>
          <w:rStyle w:val="A3"/>
          <w:rFonts w:cs="Times New Roman"/>
          <w:sz w:val="24"/>
          <w:szCs w:val="24"/>
        </w:rPr>
        <w:t xml:space="preserve"> </w:t>
      </w:r>
      <w:r w:rsidR="00192D0C" w:rsidRPr="00F30EB4">
        <w:rPr>
          <w:color w:val="221E1F"/>
        </w:rPr>
        <w:t xml:space="preserve">All of these strategies enrich for functional sites at which observed variants are more likely to affect phenotype. </w:t>
      </w:r>
    </w:p>
    <w:p w:rsidR="00192D0C" w:rsidRPr="00F30EB4" w:rsidRDefault="004758FE" w:rsidP="007320E5">
      <w:pPr>
        <w:adjustRightInd w:val="0"/>
        <w:snapToGrid w:val="0"/>
        <w:spacing w:before="240" w:after="240" w:line="340" w:lineRule="atLeast"/>
        <w:outlineLvl w:val="0"/>
        <w:rPr>
          <w:b/>
          <w:color w:val="000000" w:themeColor="text1"/>
        </w:rPr>
      </w:pPr>
      <w:r w:rsidRPr="00F30EB4">
        <w:rPr>
          <w:b/>
          <w:color w:val="000000" w:themeColor="text1"/>
        </w:rPr>
        <w:t>Sanger Sequencing</w:t>
      </w:r>
    </w:p>
    <w:p w:rsidR="00E12C10" w:rsidRPr="00F30EB4" w:rsidRDefault="00DF6F0E" w:rsidP="007320E5">
      <w:pPr>
        <w:widowControl w:val="0"/>
        <w:autoSpaceDE w:val="0"/>
        <w:autoSpaceDN w:val="0"/>
        <w:adjustRightInd w:val="0"/>
        <w:snapToGrid w:val="0"/>
        <w:spacing w:line="340" w:lineRule="atLeast"/>
        <w:ind w:firstLine="288"/>
        <w:jc w:val="both"/>
        <w:rPr>
          <w:color w:val="000000" w:themeColor="text1"/>
        </w:rPr>
      </w:pPr>
      <w:r w:rsidRPr="001532B5">
        <w:rPr>
          <w:color w:val="000000" w:themeColor="text1"/>
          <w:spacing w:val="-4"/>
        </w:rPr>
        <w:t xml:space="preserve">Sanger sequencing was performed </w:t>
      </w:r>
      <w:r w:rsidR="00573872" w:rsidRPr="001532B5">
        <w:rPr>
          <w:color w:val="000000" w:themeColor="text1"/>
          <w:spacing w:val="-4"/>
        </w:rPr>
        <w:t xml:space="preserve">using </w:t>
      </w:r>
      <w:r w:rsidR="00E72012" w:rsidRPr="001532B5">
        <w:rPr>
          <w:color w:val="000000" w:themeColor="text1"/>
          <w:spacing w:val="-4"/>
        </w:rPr>
        <w:t>the patient</w:t>
      </w:r>
      <w:r w:rsidR="00573872" w:rsidRPr="001532B5">
        <w:rPr>
          <w:color w:val="000000" w:themeColor="text1"/>
          <w:spacing w:val="-4"/>
        </w:rPr>
        <w:t>’s</w:t>
      </w:r>
      <w:r w:rsidR="00E72012" w:rsidRPr="001532B5">
        <w:rPr>
          <w:color w:val="000000" w:themeColor="text1"/>
          <w:spacing w:val="-4"/>
        </w:rPr>
        <w:t xml:space="preserve"> and the parents</w:t>
      </w:r>
      <w:r w:rsidR="00573872" w:rsidRPr="001532B5">
        <w:rPr>
          <w:color w:val="000000" w:themeColor="text1"/>
          <w:spacing w:val="-4"/>
        </w:rPr>
        <w:t>’ DNA</w:t>
      </w:r>
      <w:r w:rsidR="00E72012" w:rsidRPr="001532B5">
        <w:rPr>
          <w:color w:val="000000" w:themeColor="text1"/>
          <w:spacing w:val="-4"/>
        </w:rPr>
        <w:t xml:space="preserve"> </w:t>
      </w:r>
      <w:r w:rsidRPr="001532B5">
        <w:rPr>
          <w:color w:val="000000" w:themeColor="text1"/>
          <w:spacing w:val="-4"/>
        </w:rPr>
        <w:t xml:space="preserve">for the validation of the two </w:t>
      </w:r>
      <w:r w:rsidR="00AA5CAA" w:rsidRPr="001532B5">
        <w:rPr>
          <w:color w:val="000000" w:themeColor="text1"/>
          <w:spacing w:val="-4"/>
        </w:rPr>
        <w:t>sequence variants</w:t>
      </w:r>
      <w:r w:rsidRPr="001532B5">
        <w:rPr>
          <w:color w:val="000000" w:themeColor="text1"/>
          <w:spacing w:val="-4"/>
        </w:rPr>
        <w:t xml:space="preserve"> described in the </w:t>
      </w:r>
      <w:r w:rsidRPr="001532B5">
        <w:rPr>
          <w:i/>
          <w:color w:val="000000" w:themeColor="text1"/>
          <w:spacing w:val="-4"/>
        </w:rPr>
        <w:t>LRP2</w:t>
      </w:r>
      <w:r w:rsidRPr="001532B5">
        <w:rPr>
          <w:color w:val="000000" w:themeColor="text1"/>
          <w:spacing w:val="-4"/>
        </w:rPr>
        <w:t xml:space="preserve"> gene</w:t>
      </w:r>
      <w:r w:rsidR="00E72012" w:rsidRPr="001532B5">
        <w:rPr>
          <w:color w:val="000000" w:themeColor="text1"/>
          <w:spacing w:val="-4"/>
        </w:rPr>
        <w:t xml:space="preserve"> </w:t>
      </w:r>
      <w:r w:rsidR="00695F4A" w:rsidRPr="001532B5">
        <w:rPr>
          <w:rFonts w:eastAsiaTheme="minorEastAsia"/>
          <w:spacing w:val="-4"/>
          <w:lang w:val="en-US"/>
        </w:rPr>
        <w:t>(</w:t>
      </w:r>
      <w:r w:rsidR="00695F4A" w:rsidRPr="001532B5">
        <w:rPr>
          <w:iCs/>
          <w:spacing w:val="-4"/>
        </w:rPr>
        <w:t xml:space="preserve">NM_004525.2:c.12379C&gt;A; </w:t>
      </w:r>
      <w:r w:rsidR="00695F4A" w:rsidRPr="001532B5">
        <w:rPr>
          <w:rFonts w:eastAsiaTheme="minorEastAsia"/>
          <w:color w:val="000000" w:themeColor="text1"/>
          <w:spacing w:val="-4"/>
          <w:kern w:val="24"/>
        </w:rPr>
        <w:t>NP_004516.2:p.Arg4127Ser,</w:t>
      </w:r>
      <w:r w:rsidR="00E72012" w:rsidRPr="007320E5">
        <w:rPr>
          <w:color w:val="000000" w:themeColor="text1"/>
          <w:spacing w:val="-2"/>
        </w:rPr>
        <w:t xml:space="preserve"> and </w:t>
      </w:r>
      <w:r w:rsidR="00695F4A" w:rsidRPr="007320E5">
        <w:rPr>
          <w:iCs/>
          <w:color w:val="000000" w:themeColor="text1"/>
          <w:spacing w:val="-2"/>
        </w:rPr>
        <w:t>NM_004525.2:c.10937G&gt;A</w:t>
      </w:r>
      <w:r w:rsidR="00695F4A" w:rsidRPr="007320E5">
        <w:rPr>
          <w:color w:val="000000" w:themeColor="text1"/>
          <w:spacing w:val="-2"/>
        </w:rPr>
        <w:t xml:space="preserve">; </w:t>
      </w:r>
      <w:r w:rsidR="00695F4A" w:rsidRPr="007320E5">
        <w:rPr>
          <w:iCs/>
          <w:color w:val="000000" w:themeColor="text1"/>
          <w:spacing w:val="-2"/>
        </w:rPr>
        <w:t>NP_004516.2:p.Arg3646His</w:t>
      </w:r>
      <w:r w:rsidR="00695F4A" w:rsidRPr="007320E5">
        <w:rPr>
          <w:color w:val="000000" w:themeColor="text1"/>
          <w:spacing w:val="-2"/>
        </w:rPr>
        <w:t>)</w:t>
      </w:r>
      <w:r w:rsidR="002C65B8" w:rsidRPr="007320E5">
        <w:rPr>
          <w:color w:val="000000" w:themeColor="text1"/>
          <w:spacing w:val="-2"/>
        </w:rPr>
        <w:t xml:space="preserve"> by </w:t>
      </w:r>
      <w:r w:rsidR="00807996" w:rsidRPr="007320E5">
        <w:rPr>
          <w:color w:val="000000" w:themeColor="text1"/>
          <w:spacing w:val="-2"/>
        </w:rPr>
        <w:t>whole-</w:t>
      </w:r>
      <w:proofErr w:type="spellStart"/>
      <w:r w:rsidR="00807996" w:rsidRPr="007320E5">
        <w:rPr>
          <w:color w:val="000000" w:themeColor="text1"/>
          <w:spacing w:val="-2"/>
        </w:rPr>
        <w:t>exome</w:t>
      </w:r>
      <w:proofErr w:type="spellEnd"/>
      <w:r w:rsidR="00807996" w:rsidRPr="007320E5">
        <w:rPr>
          <w:color w:val="000000" w:themeColor="text1"/>
          <w:spacing w:val="-2"/>
        </w:rPr>
        <w:t xml:space="preserve"> sequencing</w:t>
      </w:r>
      <w:r w:rsidRPr="007320E5">
        <w:rPr>
          <w:color w:val="000000" w:themeColor="text1"/>
          <w:spacing w:val="-2"/>
        </w:rPr>
        <w:t xml:space="preserve">. Briefly, a flanking region </w:t>
      </w:r>
      <w:r w:rsidR="002A2027" w:rsidRPr="007320E5">
        <w:rPr>
          <w:color w:val="000000" w:themeColor="text1"/>
          <w:spacing w:val="-2"/>
        </w:rPr>
        <w:t xml:space="preserve">around each </w:t>
      </w:r>
      <w:r w:rsidR="00AA5CAA" w:rsidRPr="007320E5">
        <w:rPr>
          <w:spacing w:val="-2"/>
          <w:lang w:val="en-US"/>
        </w:rPr>
        <w:t>sequence variant</w:t>
      </w:r>
      <w:r w:rsidR="002A2027" w:rsidRPr="007320E5">
        <w:rPr>
          <w:color w:val="000000" w:themeColor="text1"/>
          <w:spacing w:val="-2"/>
        </w:rPr>
        <w:t xml:space="preserve"> site </w:t>
      </w:r>
      <w:r w:rsidR="00E72012" w:rsidRPr="007320E5">
        <w:rPr>
          <w:color w:val="000000" w:themeColor="text1"/>
          <w:spacing w:val="-2"/>
        </w:rPr>
        <w:t>was amplified by PCR with the following primer pairs</w:t>
      </w:r>
      <w:r w:rsidR="001476CC" w:rsidRPr="007320E5">
        <w:rPr>
          <w:color w:val="000000" w:themeColor="text1"/>
          <w:spacing w:val="-2"/>
        </w:rPr>
        <w:t>:</w:t>
      </w:r>
      <w:r w:rsidR="00E72012" w:rsidRPr="007320E5">
        <w:rPr>
          <w:color w:val="000000" w:themeColor="text1"/>
          <w:spacing w:val="-2"/>
        </w:rPr>
        <w:t xml:space="preserve"> </w:t>
      </w:r>
      <w:r w:rsidR="00013284">
        <w:rPr>
          <w:color w:val="000000" w:themeColor="text1"/>
          <w:spacing w:val="-2"/>
        </w:rPr>
        <w:t>(</w:t>
      </w:r>
      <w:r w:rsidR="001476CC" w:rsidRPr="007320E5">
        <w:rPr>
          <w:color w:val="000000" w:themeColor="text1"/>
          <w:spacing w:val="-2"/>
        </w:rPr>
        <w:t>a) sense primer (</w:t>
      </w:r>
      <w:r w:rsidR="00FE3C15" w:rsidRPr="007320E5">
        <w:rPr>
          <w:color w:val="000000" w:themeColor="text1"/>
          <w:spacing w:val="-2"/>
        </w:rPr>
        <w:t>5</w:t>
      </w:r>
      <w:r w:rsidR="007320E5">
        <w:rPr>
          <w:color w:val="000000" w:themeColor="text1"/>
          <w:spacing w:val="-2"/>
        </w:rPr>
        <w:t>'</w:t>
      </w:r>
      <w:r w:rsidR="001476CC" w:rsidRPr="007320E5">
        <w:rPr>
          <w:color w:val="000000" w:themeColor="text1"/>
          <w:spacing w:val="-2"/>
        </w:rPr>
        <w:t>atgctggggtaagtggaggtagtt</w:t>
      </w:r>
      <w:r w:rsidR="00FE3C15" w:rsidRPr="007320E5">
        <w:rPr>
          <w:color w:val="000000" w:themeColor="text1"/>
          <w:spacing w:val="-2"/>
        </w:rPr>
        <w:t>-3</w:t>
      </w:r>
      <w:r w:rsidR="007320E5">
        <w:rPr>
          <w:color w:val="000000" w:themeColor="text1"/>
          <w:spacing w:val="-2"/>
        </w:rPr>
        <w:t>'</w:t>
      </w:r>
      <w:r w:rsidR="00FE3C15" w:rsidRPr="007320E5">
        <w:rPr>
          <w:color w:val="000000" w:themeColor="text1"/>
          <w:spacing w:val="-2"/>
        </w:rPr>
        <w:t>) and antisense primer (5</w:t>
      </w:r>
      <w:r w:rsidR="007320E5">
        <w:rPr>
          <w:color w:val="000000" w:themeColor="text1"/>
          <w:spacing w:val="-2"/>
        </w:rPr>
        <w:t>'-</w:t>
      </w:r>
      <w:r w:rsidR="001476CC" w:rsidRPr="007320E5">
        <w:rPr>
          <w:color w:val="000000" w:themeColor="text1"/>
          <w:spacing w:val="-2"/>
        </w:rPr>
        <w:t>ggagggaggtagagatgtcaataa</w:t>
      </w:r>
      <w:r w:rsidR="007320E5">
        <w:rPr>
          <w:color w:val="000000" w:themeColor="text1"/>
          <w:spacing w:val="-2"/>
        </w:rPr>
        <w:t>-</w:t>
      </w:r>
      <w:r w:rsidR="00FE3C15" w:rsidRPr="007320E5">
        <w:rPr>
          <w:color w:val="000000" w:themeColor="text1"/>
          <w:spacing w:val="-2"/>
        </w:rPr>
        <w:t>3</w:t>
      </w:r>
      <w:r w:rsidR="007320E5">
        <w:rPr>
          <w:color w:val="000000" w:themeColor="text1"/>
          <w:spacing w:val="-2"/>
        </w:rPr>
        <w:t>'</w:t>
      </w:r>
      <w:r w:rsidR="00FE3C15" w:rsidRPr="007320E5">
        <w:rPr>
          <w:color w:val="000000" w:themeColor="text1"/>
          <w:spacing w:val="-2"/>
        </w:rPr>
        <w:t>) for Chr2:170009391</w:t>
      </w:r>
      <w:r w:rsidR="00573872" w:rsidRPr="007320E5">
        <w:rPr>
          <w:color w:val="000000" w:themeColor="text1"/>
          <w:spacing w:val="-2"/>
        </w:rPr>
        <w:t>;</w:t>
      </w:r>
      <w:r w:rsidR="00FE3C15" w:rsidRPr="007320E5">
        <w:rPr>
          <w:color w:val="000000" w:themeColor="text1"/>
          <w:spacing w:val="-2"/>
        </w:rPr>
        <w:t xml:space="preserve"> and </w:t>
      </w:r>
      <w:r w:rsidR="00013284">
        <w:rPr>
          <w:color w:val="000000" w:themeColor="text1"/>
          <w:spacing w:val="-2"/>
        </w:rPr>
        <w:t>(</w:t>
      </w:r>
      <w:r w:rsidR="00FE3C15" w:rsidRPr="007320E5">
        <w:rPr>
          <w:color w:val="000000" w:themeColor="text1"/>
          <w:spacing w:val="-2"/>
        </w:rPr>
        <w:t>b) sense primer (5</w:t>
      </w:r>
      <w:r w:rsidR="007320E5">
        <w:rPr>
          <w:color w:val="000000" w:themeColor="text1"/>
          <w:spacing w:val="-2"/>
        </w:rPr>
        <w:t>'</w:t>
      </w:r>
      <w:r w:rsidR="00FE3C15" w:rsidRPr="007320E5">
        <w:rPr>
          <w:color w:val="000000" w:themeColor="text1"/>
          <w:spacing w:val="-2"/>
        </w:rPr>
        <w:t>-gccagagtttgcagggagtg-3</w:t>
      </w:r>
      <w:r w:rsidR="007320E5">
        <w:rPr>
          <w:color w:val="000000" w:themeColor="text1"/>
          <w:spacing w:val="-2"/>
        </w:rPr>
        <w:t>'</w:t>
      </w:r>
      <w:r w:rsidR="00FE3C15" w:rsidRPr="007320E5">
        <w:rPr>
          <w:color w:val="000000" w:themeColor="text1"/>
          <w:spacing w:val="-2"/>
        </w:rPr>
        <w:t>)</w:t>
      </w:r>
      <w:r w:rsidR="00FE3C15" w:rsidRPr="00F30EB4">
        <w:rPr>
          <w:color w:val="000000" w:themeColor="text1"/>
        </w:rPr>
        <w:t xml:space="preserve"> and antisense primer </w:t>
      </w:r>
      <w:r w:rsidR="001532B5">
        <w:rPr>
          <w:color w:val="000000" w:themeColor="text1"/>
        </w:rPr>
        <w:br/>
      </w:r>
      <w:r w:rsidR="00FE3C15" w:rsidRPr="00F30EB4">
        <w:rPr>
          <w:color w:val="000000" w:themeColor="text1"/>
        </w:rPr>
        <w:t>(5</w:t>
      </w:r>
      <w:r w:rsidR="007320E5">
        <w:rPr>
          <w:color w:val="000000" w:themeColor="text1"/>
        </w:rPr>
        <w:t>'</w:t>
      </w:r>
      <w:r w:rsidR="00FE3C15" w:rsidRPr="00F30EB4">
        <w:rPr>
          <w:color w:val="000000" w:themeColor="text1"/>
        </w:rPr>
        <w:t>-caggtcagggtgttcagttcttat-3</w:t>
      </w:r>
      <w:r w:rsidR="007320E5">
        <w:rPr>
          <w:color w:val="000000" w:themeColor="text1"/>
        </w:rPr>
        <w:t>'</w:t>
      </w:r>
      <w:r w:rsidR="00FE3C15" w:rsidRPr="00F30EB4">
        <w:rPr>
          <w:color w:val="000000" w:themeColor="text1"/>
        </w:rPr>
        <w:t xml:space="preserve">) for Chr2:170030506. </w:t>
      </w:r>
      <w:r w:rsidR="00D84DC0" w:rsidRPr="00F30EB4">
        <w:rPr>
          <w:color w:val="000000" w:themeColor="text1"/>
        </w:rPr>
        <w:t xml:space="preserve">The primers were designed with </w:t>
      </w:r>
      <w:r w:rsidR="00C20A7C" w:rsidRPr="00F30EB4">
        <w:rPr>
          <w:color w:val="000000" w:themeColor="text1"/>
        </w:rPr>
        <w:t xml:space="preserve">the </w:t>
      </w:r>
      <w:proofErr w:type="spellStart"/>
      <w:r w:rsidR="002A2027" w:rsidRPr="00F30EB4">
        <w:rPr>
          <w:color w:val="000000" w:themeColor="text1"/>
        </w:rPr>
        <w:t>Primer</w:t>
      </w:r>
      <w:r w:rsidR="00D84DC0" w:rsidRPr="00F30EB4">
        <w:rPr>
          <w:color w:val="000000" w:themeColor="text1"/>
        </w:rPr>
        <w:t>Select</w:t>
      </w:r>
      <w:proofErr w:type="spellEnd"/>
      <w:r w:rsidR="00D84DC0" w:rsidRPr="00F30EB4">
        <w:rPr>
          <w:color w:val="000000" w:themeColor="text1"/>
        </w:rPr>
        <w:t xml:space="preserve"> </w:t>
      </w:r>
      <w:r w:rsidR="00C20A7C" w:rsidRPr="00F30EB4">
        <w:rPr>
          <w:color w:val="000000" w:themeColor="text1"/>
        </w:rPr>
        <w:t xml:space="preserve">software </w:t>
      </w:r>
      <w:r w:rsidR="00680D9D" w:rsidRPr="00F30EB4">
        <w:rPr>
          <w:rStyle w:val="st1"/>
          <w:color w:val="000000" w:themeColor="text1"/>
        </w:rPr>
        <w:t>from</w:t>
      </w:r>
      <w:r w:rsidR="002A2027" w:rsidRPr="00F30EB4">
        <w:rPr>
          <w:rStyle w:val="st1"/>
          <w:color w:val="000000" w:themeColor="text1"/>
        </w:rPr>
        <w:t xml:space="preserve"> the </w:t>
      </w:r>
      <w:proofErr w:type="spellStart"/>
      <w:r w:rsidR="002A2027" w:rsidRPr="00F30EB4">
        <w:rPr>
          <w:rStyle w:val="st1"/>
          <w:color w:val="000000" w:themeColor="text1"/>
        </w:rPr>
        <w:t>Lasergene</w:t>
      </w:r>
      <w:proofErr w:type="spellEnd"/>
      <w:r w:rsidR="002A2027" w:rsidRPr="00F30EB4">
        <w:rPr>
          <w:rStyle w:val="st1"/>
          <w:color w:val="000000" w:themeColor="text1"/>
        </w:rPr>
        <w:t xml:space="preserve"> </w:t>
      </w:r>
      <w:r w:rsidR="003A64EA" w:rsidRPr="00F30EB4">
        <w:rPr>
          <w:rStyle w:val="st1"/>
          <w:color w:val="000000" w:themeColor="text1"/>
        </w:rPr>
        <w:t>genomics</w:t>
      </w:r>
      <w:r w:rsidR="003A64EA" w:rsidRPr="00F30EB4">
        <w:rPr>
          <w:rStyle w:val="Emphasis"/>
          <w:b w:val="0"/>
          <w:color w:val="000000" w:themeColor="text1"/>
        </w:rPr>
        <w:t xml:space="preserve"> s</w:t>
      </w:r>
      <w:r w:rsidR="002A2027" w:rsidRPr="00F30EB4">
        <w:rPr>
          <w:rStyle w:val="Emphasis"/>
          <w:b w:val="0"/>
          <w:color w:val="000000" w:themeColor="text1"/>
        </w:rPr>
        <w:t>uite</w:t>
      </w:r>
      <w:r w:rsidR="002A2027" w:rsidRPr="00F30EB4">
        <w:rPr>
          <w:color w:val="000000" w:themeColor="text1"/>
        </w:rPr>
        <w:t xml:space="preserve"> (</w:t>
      </w:r>
      <w:r w:rsidR="002A2027" w:rsidRPr="00F30EB4">
        <w:rPr>
          <w:rStyle w:val="text1"/>
          <w:color w:val="000000" w:themeColor="text1"/>
        </w:rPr>
        <w:t>DNASTAR, Inc, Madison, WI</w:t>
      </w:r>
      <w:r w:rsidR="00013284">
        <w:rPr>
          <w:rStyle w:val="text1"/>
          <w:color w:val="000000" w:themeColor="text1"/>
        </w:rPr>
        <w:t>, USA</w:t>
      </w:r>
      <w:r w:rsidR="002A2027" w:rsidRPr="00F30EB4">
        <w:rPr>
          <w:rStyle w:val="text1"/>
          <w:color w:val="000000" w:themeColor="text1"/>
        </w:rPr>
        <w:t>)</w:t>
      </w:r>
      <w:r w:rsidR="00680D9D" w:rsidRPr="00F30EB4">
        <w:rPr>
          <w:rStyle w:val="text1"/>
          <w:color w:val="000000" w:themeColor="text1"/>
        </w:rPr>
        <w:t>,</w:t>
      </w:r>
      <w:r w:rsidR="002A2027" w:rsidRPr="00F30EB4">
        <w:rPr>
          <w:color w:val="000000" w:themeColor="text1"/>
        </w:rPr>
        <w:t xml:space="preserve"> </w:t>
      </w:r>
      <w:r w:rsidR="00D84DC0" w:rsidRPr="00F30EB4">
        <w:rPr>
          <w:color w:val="000000" w:themeColor="text1"/>
        </w:rPr>
        <w:t xml:space="preserve">and were checked for uniqueness </w:t>
      </w:r>
      <w:r w:rsidR="002A2027" w:rsidRPr="00F30EB4">
        <w:rPr>
          <w:color w:val="000000" w:themeColor="text1"/>
        </w:rPr>
        <w:t xml:space="preserve">by employing the </w:t>
      </w:r>
      <w:r w:rsidR="002A2027" w:rsidRPr="00F30EB4">
        <w:rPr>
          <w:rStyle w:val="Emphasis"/>
          <w:b w:val="0"/>
          <w:color w:val="000000" w:themeColor="text1"/>
        </w:rPr>
        <w:t>Basic Local Alignment Search Tool</w:t>
      </w:r>
      <w:r w:rsidR="007043CE" w:rsidRPr="007043CE">
        <w:rPr>
          <w:rStyle w:val="st1"/>
          <w:color w:val="000000" w:themeColor="text1"/>
        </w:rPr>
        <w:t xml:space="preserve"> (</w:t>
      </w:r>
      <w:r w:rsidR="002A2027" w:rsidRPr="00F30EB4">
        <w:rPr>
          <w:rStyle w:val="Emphasis"/>
          <w:b w:val="0"/>
          <w:color w:val="000000" w:themeColor="text1"/>
        </w:rPr>
        <w:t>BLAST</w:t>
      </w:r>
      <w:r w:rsidR="007043CE" w:rsidRPr="007043CE">
        <w:rPr>
          <w:rStyle w:val="st1"/>
          <w:color w:val="000000" w:themeColor="text1"/>
        </w:rPr>
        <w:t>)</w:t>
      </w:r>
      <w:r w:rsidR="002A2027" w:rsidRPr="00F30EB4">
        <w:rPr>
          <w:rStyle w:val="st1"/>
          <w:color w:val="000000" w:themeColor="text1"/>
        </w:rPr>
        <w:t xml:space="preserve"> search engine</w:t>
      </w:r>
      <w:r w:rsidR="00C20A7C" w:rsidRPr="00F30EB4">
        <w:rPr>
          <w:color w:val="000000" w:themeColor="text1"/>
        </w:rPr>
        <w:t>.</w:t>
      </w:r>
      <w:r w:rsidR="00D84DC0" w:rsidRPr="00F30EB4">
        <w:rPr>
          <w:color w:val="000000" w:themeColor="text1"/>
        </w:rPr>
        <w:t xml:space="preserve"> </w:t>
      </w:r>
      <w:r w:rsidR="00FE3C15" w:rsidRPr="00F30EB4">
        <w:rPr>
          <w:color w:val="000000" w:themeColor="text1"/>
        </w:rPr>
        <w:t xml:space="preserve">We used the following PCR conditions for the amplification of both </w:t>
      </w:r>
      <w:proofErr w:type="spellStart"/>
      <w:r w:rsidR="00FE3C15" w:rsidRPr="00F30EB4">
        <w:rPr>
          <w:color w:val="000000" w:themeColor="text1"/>
        </w:rPr>
        <w:t>amplicons</w:t>
      </w:r>
      <w:proofErr w:type="spellEnd"/>
      <w:r w:rsidR="00FE3C15" w:rsidRPr="00F30EB4">
        <w:rPr>
          <w:color w:val="000000" w:themeColor="text1"/>
        </w:rPr>
        <w:t xml:space="preserve">: </w:t>
      </w:r>
      <w:r w:rsidR="00013284">
        <w:rPr>
          <w:color w:val="000000" w:themeColor="text1"/>
        </w:rPr>
        <w:t>(</w:t>
      </w:r>
      <w:r w:rsidR="003A64EA" w:rsidRPr="00F30EB4">
        <w:rPr>
          <w:color w:val="000000" w:themeColor="text1"/>
        </w:rPr>
        <w:t xml:space="preserve">1) </w:t>
      </w:r>
      <w:r w:rsidR="0089229A" w:rsidRPr="00F30EB4">
        <w:rPr>
          <w:color w:val="000000" w:themeColor="text1"/>
        </w:rPr>
        <w:t>i</w:t>
      </w:r>
      <w:r w:rsidR="00FE3C15" w:rsidRPr="00F30EB4">
        <w:rPr>
          <w:color w:val="000000" w:themeColor="text1"/>
        </w:rPr>
        <w:t>nitial activation step of 3 min at 94</w:t>
      </w:r>
      <w:r w:rsidR="007320E5">
        <w:rPr>
          <w:color w:val="000000" w:themeColor="text1"/>
        </w:rPr>
        <w:t xml:space="preserve"> </w:t>
      </w:r>
      <w:r w:rsidR="00FE3C15" w:rsidRPr="00F30EB4">
        <w:rPr>
          <w:color w:val="000000" w:themeColor="text1"/>
        </w:rPr>
        <w:t>°C</w:t>
      </w:r>
      <w:r w:rsidR="003A64EA" w:rsidRPr="00F30EB4">
        <w:rPr>
          <w:color w:val="000000" w:themeColor="text1"/>
        </w:rPr>
        <w:t xml:space="preserve">, </w:t>
      </w:r>
      <w:r w:rsidR="00013284">
        <w:rPr>
          <w:color w:val="000000" w:themeColor="text1"/>
        </w:rPr>
        <w:t>(</w:t>
      </w:r>
      <w:r w:rsidR="003A64EA" w:rsidRPr="00F30EB4">
        <w:rPr>
          <w:color w:val="000000" w:themeColor="text1"/>
        </w:rPr>
        <w:t xml:space="preserve">2) </w:t>
      </w:r>
      <w:r w:rsidR="00FE3C15" w:rsidRPr="00F30EB4">
        <w:rPr>
          <w:color w:val="000000" w:themeColor="text1"/>
        </w:rPr>
        <w:t xml:space="preserve">40 cycles as follows: </w:t>
      </w:r>
      <w:r w:rsidR="00C20A7C" w:rsidRPr="00F30EB4">
        <w:rPr>
          <w:color w:val="000000" w:themeColor="text1"/>
        </w:rPr>
        <w:t>45</w:t>
      </w:r>
      <w:r w:rsidR="00FE3C15" w:rsidRPr="00F30EB4">
        <w:rPr>
          <w:color w:val="000000" w:themeColor="text1"/>
        </w:rPr>
        <w:t xml:space="preserve"> s of denaturing at 94</w:t>
      </w:r>
      <w:r w:rsidR="007320E5">
        <w:rPr>
          <w:color w:val="000000" w:themeColor="text1"/>
        </w:rPr>
        <w:t xml:space="preserve"> </w:t>
      </w:r>
      <w:r w:rsidR="00FE3C15" w:rsidRPr="00F30EB4">
        <w:rPr>
          <w:color w:val="000000" w:themeColor="text1"/>
        </w:rPr>
        <w:t xml:space="preserve">°C, </w:t>
      </w:r>
      <w:r w:rsidR="00C20A7C" w:rsidRPr="00F30EB4">
        <w:rPr>
          <w:color w:val="000000" w:themeColor="text1"/>
        </w:rPr>
        <w:t>30</w:t>
      </w:r>
      <w:r w:rsidR="00FE3C15" w:rsidRPr="00F30EB4">
        <w:rPr>
          <w:color w:val="000000" w:themeColor="text1"/>
        </w:rPr>
        <w:t xml:space="preserve"> s of annealing at 56</w:t>
      </w:r>
      <w:r w:rsidR="007320E5">
        <w:rPr>
          <w:color w:val="000000" w:themeColor="text1"/>
        </w:rPr>
        <w:t xml:space="preserve"> </w:t>
      </w:r>
      <w:r w:rsidR="00FE3C15" w:rsidRPr="00F30EB4">
        <w:rPr>
          <w:color w:val="000000" w:themeColor="text1"/>
        </w:rPr>
        <w:t>°C, 60 s</w:t>
      </w:r>
      <w:r w:rsidR="00D84DC0" w:rsidRPr="00F30EB4">
        <w:rPr>
          <w:color w:val="000000" w:themeColor="text1"/>
        </w:rPr>
        <w:t xml:space="preserve"> </w:t>
      </w:r>
      <w:r w:rsidR="00C20A7C" w:rsidRPr="00F30EB4">
        <w:rPr>
          <w:color w:val="000000" w:themeColor="text1"/>
        </w:rPr>
        <w:t xml:space="preserve">of </w:t>
      </w:r>
      <w:r w:rsidR="00BE125F" w:rsidRPr="00F30EB4">
        <w:rPr>
          <w:color w:val="000000" w:themeColor="text1"/>
        </w:rPr>
        <w:t>extension at 72</w:t>
      </w:r>
      <w:r w:rsidR="007320E5">
        <w:rPr>
          <w:color w:val="000000" w:themeColor="text1"/>
        </w:rPr>
        <w:t xml:space="preserve"> </w:t>
      </w:r>
      <w:r w:rsidR="00BE125F" w:rsidRPr="00F30EB4">
        <w:rPr>
          <w:color w:val="000000" w:themeColor="text1"/>
        </w:rPr>
        <w:t xml:space="preserve">°C, and </w:t>
      </w:r>
      <w:r w:rsidR="00013284">
        <w:rPr>
          <w:color w:val="000000" w:themeColor="text1"/>
        </w:rPr>
        <w:t>(</w:t>
      </w:r>
      <w:r w:rsidR="00BE125F" w:rsidRPr="00F30EB4">
        <w:rPr>
          <w:color w:val="000000" w:themeColor="text1"/>
        </w:rPr>
        <w:t>3)</w:t>
      </w:r>
      <w:r w:rsidR="00D84DC0" w:rsidRPr="00F30EB4">
        <w:rPr>
          <w:color w:val="000000" w:themeColor="text1"/>
        </w:rPr>
        <w:t xml:space="preserve"> </w:t>
      </w:r>
      <w:r w:rsidR="0089229A" w:rsidRPr="00F30EB4">
        <w:rPr>
          <w:color w:val="000000" w:themeColor="text1"/>
        </w:rPr>
        <w:t>f</w:t>
      </w:r>
      <w:r w:rsidR="00FE3C15" w:rsidRPr="00F30EB4">
        <w:rPr>
          <w:color w:val="000000" w:themeColor="text1"/>
        </w:rPr>
        <w:t xml:space="preserve">inal extension </w:t>
      </w:r>
      <w:r w:rsidR="00D84DC0" w:rsidRPr="00F30EB4">
        <w:rPr>
          <w:color w:val="000000" w:themeColor="text1"/>
        </w:rPr>
        <w:t xml:space="preserve">step </w:t>
      </w:r>
      <w:r w:rsidR="00FE3C15" w:rsidRPr="00F30EB4">
        <w:rPr>
          <w:color w:val="000000" w:themeColor="text1"/>
        </w:rPr>
        <w:t>of 10</w:t>
      </w:r>
      <w:r w:rsidR="00D84DC0" w:rsidRPr="00F30EB4">
        <w:rPr>
          <w:color w:val="000000" w:themeColor="text1"/>
        </w:rPr>
        <w:t xml:space="preserve"> </w:t>
      </w:r>
      <w:r w:rsidR="00FE3C15" w:rsidRPr="00F30EB4">
        <w:rPr>
          <w:color w:val="000000" w:themeColor="text1"/>
        </w:rPr>
        <w:t>min at 72</w:t>
      </w:r>
      <w:r w:rsidR="007320E5">
        <w:rPr>
          <w:color w:val="000000" w:themeColor="text1"/>
        </w:rPr>
        <w:t xml:space="preserve"> </w:t>
      </w:r>
      <w:r w:rsidR="00FE3C15" w:rsidRPr="00F30EB4">
        <w:rPr>
          <w:color w:val="000000" w:themeColor="text1"/>
        </w:rPr>
        <w:t>°C. A</w:t>
      </w:r>
      <w:r w:rsidR="0089229A" w:rsidRPr="00F30EB4">
        <w:rPr>
          <w:color w:val="000000" w:themeColor="text1"/>
        </w:rPr>
        <w:t xml:space="preserve"> </w:t>
      </w:r>
      <w:r w:rsidR="00FE3C15" w:rsidRPr="00F30EB4">
        <w:rPr>
          <w:color w:val="000000" w:themeColor="text1"/>
        </w:rPr>
        <w:t>15</w:t>
      </w:r>
      <w:r w:rsidR="00573872" w:rsidRPr="00F30EB4">
        <w:rPr>
          <w:color w:val="000000" w:themeColor="text1"/>
        </w:rPr>
        <w:t>-</w:t>
      </w:r>
      <w:r w:rsidR="00D84DC0" w:rsidRPr="00F30EB4">
        <w:rPr>
          <w:color w:val="000000" w:themeColor="text1"/>
        </w:rPr>
        <w:t>µ</w:t>
      </w:r>
      <w:r w:rsidR="007320E5">
        <w:rPr>
          <w:color w:val="000000" w:themeColor="text1"/>
        </w:rPr>
        <w:t>L</w:t>
      </w:r>
      <w:r w:rsidR="00D84DC0" w:rsidRPr="00F30EB4">
        <w:rPr>
          <w:color w:val="000000" w:themeColor="text1"/>
        </w:rPr>
        <w:t xml:space="preserve"> </w:t>
      </w:r>
      <w:r w:rsidR="0089229A" w:rsidRPr="00F30EB4">
        <w:rPr>
          <w:color w:val="000000" w:themeColor="text1"/>
        </w:rPr>
        <w:t xml:space="preserve">aliquot of the </w:t>
      </w:r>
      <w:r w:rsidR="00D84DC0" w:rsidRPr="00F30EB4">
        <w:rPr>
          <w:color w:val="000000" w:themeColor="text1"/>
        </w:rPr>
        <w:t xml:space="preserve">PCR product was </w:t>
      </w:r>
      <w:r w:rsidR="0089229A" w:rsidRPr="00F30EB4">
        <w:rPr>
          <w:color w:val="000000" w:themeColor="text1"/>
        </w:rPr>
        <w:t xml:space="preserve">analysed </w:t>
      </w:r>
      <w:r w:rsidR="0089229A" w:rsidRPr="00F30EB4">
        <w:rPr>
          <w:rStyle w:val="ft"/>
          <w:color w:val="222222"/>
        </w:rPr>
        <w:t>by electrophoresis</w:t>
      </w:r>
      <w:r w:rsidR="00D84DC0" w:rsidRPr="00F30EB4">
        <w:rPr>
          <w:color w:val="000000" w:themeColor="text1"/>
        </w:rPr>
        <w:t xml:space="preserve"> </w:t>
      </w:r>
      <w:r w:rsidR="0089229A" w:rsidRPr="00F30EB4">
        <w:rPr>
          <w:color w:val="000000" w:themeColor="text1"/>
        </w:rPr>
        <w:t xml:space="preserve">in a 1.5% agarose gel </w:t>
      </w:r>
      <w:r w:rsidR="00D84DC0" w:rsidRPr="00F30EB4">
        <w:rPr>
          <w:color w:val="000000" w:themeColor="text1"/>
        </w:rPr>
        <w:t xml:space="preserve">to confirm the expected size of the </w:t>
      </w:r>
      <w:r w:rsidR="0089229A" w:rsidRPr="00F30EB4">
        <w:rPr>
          <w:color w:val="000000" w:themeColor="text1"/>
        </w:rPr>
        <w:t xml:space="preserve">two </w:t>
      </w:r>
      <w:proofErr w:type="spellStart"/>
      <w:r w:rsidR="0089229A" w:rsidRPr="00F30EB4">
        <w:rPr>
          <w:color w:val="000000" w:themeColor="text1"/>
        </w:rPr>
        <w:t>amplicons</w:t>
      </w:r>
      <w:proofErr w:type="spellEnd"/>
      <w:r w:rsidR="002A2027" w:rsidRPr="00F30EB4">
        <w:rPr>
          <w:color w:val="000000" w:themeColor="text1"/>
        </w:rPr>
        <w:t xml:space="preserve"> </w:t>
      </w:r>
      <w:r w:rsidR="00527D44" w:rsidRPr="00F30EB4">
        <w:rPr>
          <w:color w:val="000000" w:themeColor="text1"/>
        </w:rPr>
        <w:t>[</w:t>
      </w:r>
      <w:r w:rsidR="002A2027" w:rsidRPr="00F30EB4">
        <w:rPr>
          <w:color w:val="000000" w:themeColor="text1"/>
        </w:rPr>
        <w:t xml:space="preserve">457 and 630 </w:t>
      </w:r>
      <w:proofErr w:type="spellStart"/>
      <w:r w:rsidR="002A2027" w:rsidRPr="00F30EB4">
        <w:rPr>
          <w:color w:val="000000" w:themeColor="text1"/>
        </w:rPr>
        <w:t>bp</w:t>
      </w:r>
      <w:proofErr w:type="spellEnd"/>
      <w:r w:rsidR="002A2027" w:rsidRPr="00F30EB4">
        <w:rPr>
          <w:color w:val="000000" w:themeColor="text1"/>
        </w:rPr>
        <w:t xml:space="preserve"> for </w:t>
      </w:r>
      <w:r w:rsidR="00527D44" w:rsidRPr="00F30EB4">
        <w:rPr>
          <w:rFonts w:eastAsiaTheme="minorEastAsia"/>
          <w:color w:val="000000" w:themeColor="text1"/>
          <w:kern w:val="24"/>
        </w:rPr>
        <w:t>(NP_004516.2:p.Arg4127Ser)</w:t>
      </w:r>
      <w:r w:rsidR="00AD65C3" w:rsidRPr="00F30EB4">
        <w:rPr>
          <w:color w:val="000000" w:themeColor="text1"/>
        </w:rPr>
        <w:t xml:space="preserve"> and </w:t>
      </w:r>
      <w:r w:rsidR="00527D44" w:rsidRPr="00F30EB4">
        <w:rPr>
          <w:color w:val="000000" w:themeColor="text1"/>
        </w:rPr>
        <w:t>(</w:t>
      </w:r>
      <w:r w:rsidR="00527D44" w:rsidRPr="00F30EB4">
        <w:rPr>
          <w:iCs/>
          <w:color w:val="000000" w:themeColor="text1"/>
        </w:rPr>
        <w:t>NP_004516.2:</w:t>
      </w:r>
      <w:r w:rsidR="007320E5">
        <w:rPr>
          <w:iCs/>
          <w:color w:val="000000" w:themeColor="text1"/>
        </w:rPr>
        <w:t xml:space="preserve"> </w:t>
      </w:r>
      <w:r w:rsidR="00527D44" w:rsidRPr="00F30EB4">
        <w:rPr>
          <w:iCs/>
          <w:color w:val="000000" w:themeColor="text1"/>
        </w:rPr>
        <w:t>p.Arg3646His</w:t>
      </w:r>
      <w:r w:rsidR="00527D44" w:rsidRPr="00F30EB4">
        <w:rPr>
          <w:color w:val="000000" w:themeColor="text1"/>
        </w:rPr>
        <w:t>)</w:t>
      </w:r>
      <w:r w:rsidR="002C65B8" w:rsidRPr="00F30EB4">
        <w:rPr>
          <w:color w:val="000000" w:themeColor="text1"/>
        </w:rPr>
        <w:t>,</w:t>
      </w:r>
      <w:r w:rsidR="00AD65C3" w:rsidRPr="00F30EB4">
        <w:rPr>
          <w:color w:val="000000" w:themeColor="text1"/>
        </w:rPr>
        <w:t xml:space="preserve"> </w:t>
      </w:r>
      <w:r w:rsidR="002C65B8" w:rsidRPr="00F30EB4">
        <w:rPr>
          <w:color w:val="000000" w:themeColor="text1"/>
        </w:rPr>
        <w:t>respectively</w:t>
      </w:r>
      <w:r w:rsidR="00527D44" w:rsidRPr="00F30EB4">
        <w:rPr>
          <w:color w:val="000000" w:themeColor="text1"/>
        </w:rPr>
        <w:t>]</w:t>
      </w:r>
      <w:r w:rsidR="00D84DC0" w:rsidRPr="00F30EB4">
        <w:rPr>
          <w:color w:val="000000" w:themeColor="text1"/>
        </w:rPr>
        <w:t>. Then</w:t>
      </w:r>
      <w:r w:rsidR="0089229A" w:rsidRPr="00F30EB4">
        <w:rPr>
          <w:color w:val="000000" w:themeColor="text1"/>
        </w:rPr>
        <w:t>,</w:t>
      </w:r>
      <w:r w:rsidR="00B5587B" w:rsidRPr="00F30EB4">
        <w:rPr>
          <w:color w:val="000000" w:themeColor="text1"/>
        </w:rPr>
        <w:t xml:space="preserve"> </w:t>
      </w:r>
      <w:r w:rsidR="0089229A" w:rsidRPr="00F30EB4">
        <w:rPr>
          <w:color w:val="000000" w:themeColor="text1"/>
        </w:rPr>
        <w:t>85µ</w:t>
      </w:r>
      <w:r w:rsidR="007320E5">
        <w:rPr>
          <w:color w:val="000000" w:themeColor="text1"/>
        </w:rPr>
        <w:t>L</w:t>
      </w:r>
      <w:r w:rsidR="00B5587B" w:rsidRPr="00F30EB4">
        <w:rPr>
          <w:color w:val="000000" w:themeColor="text1"/>
        </w:rPr>
        <w:t xml:space="preserve"> </w:t>
      </w:r>
      <w:r w:rsidR="0089229A" w:rsidRPr="00F30EB4">
        <w:rPr>
          <w:color w:val="000000" w:themeColor="text1"/>
        </w:rPr>
        <w:t xml:space="preserve">of each </w:t>
      </w:r>
      <w:r w:rsidR="00B5587B" w:rsidRPr="00F30EB4">
        <w:rPr>
          <w:color w:val="000000" w:themeColor="text1"/>
        </w:rPr>
        <w:t>PCR product</w:t>
      </w:r>
      <w:r w:rsidR="0089229A" w:rsidRPr="00F30EB4">
        <w:rPr>
          <w:color w:val="000000" w:themeColor="text1"/>
        </w:rPr>
        <w:t xml:space="preserve"> was</w:t>
      </w:r>
      <w:r w:rsidR="00B5587B" w:rsidRPr="00F30EB4">
        <w:rPr>
          <w:color w:val="000000" w:themeColor="text1"/>
        </w:rPr>
        <w:t xml:space="preserve"> purified with </w:t>
      </w:r>
      <w:r w:rsidR="0089229A" w:rsidRPr="00F30EB4">
        <w:rPr>
          <w:color w:val="000000" w:themeColor="text1"/>
        </w:rPr>
        <w:t xml:space="preserve">the </w:t>
      </w:r>
      <w:proofErr w:type="spellStart"/>
      <w:r w:rsidR="0089229A" w:rsidRPr="00F30EB4">
        <w:rPr>
          <w:color w:val="000000" w:themeColor="text1"/>
        </w:rPr>
        <w:t>Qiaquick</w:t>
      </w:r>
      <w:proofErr w:type="spellEnd"/>
      <w:r w:rsidR="00AD65C3" w:rsidRPr="00F30EB4">
        <w:rPr>
          <w:color w:val="000000" w:themeColor="text1"/>
        </w:rPr>
        <w:t xml:space="preserve"> </w:t>
      </w:r>
      <w:r w:rsidR="00B5587B" w:rsidRPr="00F30EB4">
        <w:rPr>
          <w:color w:val="000000" w:themeColor="text1"/>
        </w:rPr>
        <w:t>nucleotide removal kit (</w:t>
      </w:r>
      <w:proofErr w:type="spellStart"/>
      <w:r w:rsidR="00B5587B" w:rsidRPr="00F30EB4">
        <w:rPr>
          <w:color w:val="000000" w:themeColor="text1"/>
        </w:rPr>
        <w:t>Qiagen</w:t>
      </w:r>
      <w:proofErr w:type="spellEnd"/>
      <w:r w:rsidR="00B5587B" w:rsidRPr="00F30EB4">
        <w:rPr>
          <w:color w:val="000000" w:themeColor="text1"/>
        </w:rPr>
        <w:t>, Valencia, C</w:t>
      </w:r>
      <w:r w:rsidR="00013284">
        <w:rPr>
          <w:color w:val="000000" w:themeColor="text1"/>
        </w:rPr>
        <w:t>A</w:t>
      </w:r>
      <w:r w:rsidR="00B5587B" w:rsidRPr="00F30EB4">
        <w:rPr>
          <w:color w:val="000000" w:themeColor="text1"/>
        </w:rPr>
        <w:t>,</w:t>
      </w:r>
      <w:r w:rsidR="00013284">
        <w:rPr>
          <w:color w:val="000000" w:themeColor="text1"/>
        </w:rPr>
        <w:t xml:space="preserve"> </w:t>
      </w:r>
      <w:proofErr w:type="gramStart"/>
      <w:r w:rsidR="00013284">
        <w:rPr>
          <w:color w:val="000000" w:themeColor="text1"/>
        </w:rPr>
        <w:t>USA</w:t>
      </w:r>
      <w:proofErr w:type="gramEnd"/>
      <w:r w:rsidR="00B5587B" w:rsidRPr="00F30EB4">
        <w:rPr>
          <w:color w:val="000000" w:themeColor="text1"/>
        </w:rPr>
        <w:t xml:space="preserve">) following the manufacturer’s guidelines. </w:t>
      </w:r>
      <w:r w:rsidR="00E12C10" w:rsidRPr="00F30EB4">
        <w:rPr>
          <w:color w:val="000000" w:themeColor="text1"/>
        </w:rPr>
        <w:t>The</w:t>
      </w:r>
      <w:r w:rsidR="0089229A" w:rsidRPr="00F30EB4">
        <w:rPr>
          <w:color w:val="000000" w:themeColor="text1"/>
        </w:rPr>
        <w:t>reafter</w:t>
      </w:r>
      <w:r w:rsidR="00E12C10" w:rsidRPr="00F30EB4">
        <w:rPr>
          <w:color w:val="000000" w:themeColor="text1"/>
        </w:rPr>
        <w:t xml:space="preserve">, </w:t>
      </w:r>
      <w:r w:rsidR="00680D9D" w:rsidRPr="00F30EB4">
        <w:rPr>
          <w:color w:val="000000" w:themeColor="text1"/>
        </w:rPr>
        <w:t xml:space="preserve">the purified </w:t>
      </w:r>
      <w:r w:rsidR="00E12C10" w:rsidRPr="00F30EB4">
        <w:rPr>
          <w:color w:val="000000" w:themeColor="text1"/>
        </w:rPr>
        <w:t>PCR</w:t>
      </w:r>
      <w:r w:rsidR="00680D9D" w:rsidRPr="00F30EB4">
        <w:rPr>
          <w:color w:val="000000" w:themeColor="text1"/>
        </w:rPr>
        <w:t xml:space="preserve"> products were</w:t>
      </w:r>
      <w:r w:rsidR="00E12C10" w:rsidRPr="00F30EB4">
        <w:rPr>
          <w:color w:val="000000" w:themeColor="text1"/>
        </w:rPr>
        <w:t xml:space="preserve"> </w:t>
      </w:r>
      <w:proofErr w:type="spellStart"/>
      <w:r w:rsidR="00BE125F" w:rsidRPr="00F30EB4">
        <w:rPr>
          <w:rStyle w:val="Emphasis"/>
          <w:b w:val="0"/>
          <w:color w:val="000000" w:themeColor="text1"/>
        </w:rPr>
        <w:t>spectrophotometrically</w:t>
      </w:r>
      <w:proofErr w:type="spellEnd"/>
      <w:r w:rsidR="00E12C10" w:rsidRPr="00F30EB4">
        <w:rPr>
          <w:b/>
          <w:color w:val="000000" w:themeColor="text1"/>
        </w:rPr>
        <w:t xml:space="preserve"> </w:t>
      </w:r>
      <w:r w:rsidR="00E12C10" w:rsidRPr="00F30EB4">
        <w:rPr>
          <w:color w:val="000000" w:themeColor="text1"/>
        </w:rPr>
        <w:t xml:space="preserve">quantified with a </w:t>
      </w:r>
      <w:proofErr w:type="spellStart"/>
      <w:r w:rsidR="00E12C10" w:rsidRPr="00F30EB4">
        <w:rPr>
          <w:color w:val="000000" w:themeColor="text1"/>
        </w:rPr>
        <w:t>NanoDrop</w:t>
      </w:r>
      <w:proofErr w:type="spellEnd"/>
      <w:r w:rsidR="00E12C10" w:rsidRPr="00F30EB4">
        <w:rPr>
          <w:color w:val="000000" w:themeColor="text1"/>
        </w:rPr>
        <w:t xml:space="preserve"> ND-1000 (Wilmington, DE, USA), </w:t>
      </w:r>
      <w:r w:rsidR="00E12C10" w:rsidRPr="00F30EB4">
        <w:rPr>
          <w:color w:val="000000" w:themeColor="text1"/>
        </w:rPr>
        <w:lastRenderedPageBreak/>
        <w:t xml:space="preserve">and sent for Sanger sequencing </w:t>
      </w:r>
      <w:r w:rsidR="00D72E3B" w:rsidRPr="00F30EB4">
        <w:rPr>
          <w:color w:val="000000" w:themeColor="text1"/>
        </w:rPr>
        <w:t>to</w:t>
      </w:r>
      <w:r w:rsidR="00E12C10" w:rsidRPr="00F30EB4">
        <w:rPr>
          <w:color w:val="000000" w:themeColor="text1"/>
        </w:rPr>
        <w:t xml:space="preserve"> the </w:t>
      </w:r>
      <w:r w:rsidR="004758FE" w:rsidRPr="00F30EB4">
        <w:rPr>
          <w:color w:val="000000" w:themeColor="text1"/>
        </w:rPr>
        <w:t>Australian Cancer Research Foundation</w:t>
      </w:r>
      <w:r w:rsidR="00013284">
        <w:rPr>
          <w:color w:val="000000" w:themeColor="text1"/>
        </w:rPr>
        <w:t>—</w:t>
      </w:r>
      <w:proofErr w:type="spellStart"/>
      <w:r w:rsidR="00E12C10" w:rsidRPr="00F30EB4">
        <w:rPr>
          <w:color w:val="000000" w:themeColor="text1"/>
        </w:rPr>
        <w:t>Biomolecular</w:t>
      </w:r>
      <w:proofErr w:type="spellEnd"/>
      <w:r w:rsidR="00E12C10" w:rsidRPr="00F30EB4">
        <w:rPr>
          <w:color w:val="000000" w:themeColor="text1"/>
        </w:rPr>
        <w:t xml:space="preserve"> Res</w:t>
      </w:r>
      <w:r w:rsidR="0025346A" w:rsidRPr="00F30EB4">
        <w:rPr>
          <w:color w:val="000000" w:themeColor="text1"/>
        </w:rPr>
        <w:t>ource</w:t>
      </w:r>
      <w:r w:rsidR="00E12C10" w:rsidRPr="00F30EB4">
        <w:rPr>
          <w:color w:val="000000" w:themeColor="text1"/>
        </w:rPr>
        <w:t xml:space="preserve"> Facility </w:t>
      </w:r>
      <w:r w:rsidR="00573872" w:rsidRPr="00F30EB4">
        <w:rPr>
          <w:color w:val="000000" w:themeColor="text1"/>
        </w:rPr>
        <w:t xml:space="preserve">(BRF) at </w:t>
      </w:r>
      <w:r w:rsidR="00E12C10" w:rsidRPr="00F30EB4">
        <w:rPr>
          <w:color w:val="000000" w:themeColor="text1"/>
        </w:rPr>
        <w:t xml:space="preserve">the John Curtin </w:t>
      </w:r>
      <w:r w:rsidR="00E12C10" w:rsidRPr="007320E5">
        <w:rPr>
          <w:color w:val="000000" w:themeColor="text1"/>
          <w:spacing w:val="-2"/>
        </w:rPr>
        <w:t>School of Medical Research</w:t>
      </w:r>
      <w:r w:rsidR="00680D9D" w:rsidRPr="007320E5">
        <w:rPr>
          <w:color w:val="000000" w:themeColor="text1"/>
          <w:spacing w:val="-2"/>
        </w:rPr>
        <w:t>. Bidirectional sequencing</w:t>
      </w:r>
      <w:r w:rsidR="00E12C10" w:rsidRPr="007320E5">
        <w:rPr>
          <w:color w:val="000000" w:themeColor="text1"/>
          <w:spacing w:val="-2"/>
        </w:rPr>
        <w:t xml:space="preserve"> of </w:t>
      </w:r>
      <w:r w:rsidR="00AD65C3" w:rsidRPr="007320E5">
        <w:rPr>
          <w:color w:val="000000" w:themeColor="text1"/>
          <w:spacing w:val="-2"/>
        </w:rPr>
        <w:t xml:space="preserve">PCR </w:t>
      </w:r>
      <w:proofErr w:type="spellStart"/>
      <w:r w:rsidR="00E12C10" w:rsidRPr="007320E5">
        <w:rPr>
          <w:color w:val="000000" w:themeColor="text1"/>
          <w:spacing w:val="-2"/>
        </w:rPr>
        <w:t>amplicons</w:t>
      </w:r>
      <w:proofErr w:type="spellEnd"/>
      <w:r w:rsidR="00E12C10" w:rsidRPr="007320E5">
        <w:rPr>
          <w:color w:val="000000" w:themeColor="text1"/>
          <w:spacing w:val="-2"/>
        </w:rPr>
        <w:t xml:space="preserve"> w</w:t>
      </w:r>
      <w:r w:rsidR="00680D9D" w:rsidRPr="007320E5">
        <w:rPr>
          <w:color w:val="000000" w:themeColor="text1"/>
          <w:spacing w:val="-2"/>
        </w:rPr>
        <w:t>ere</w:t>
      </w:r>
      <w:r w:rsidR="00E12C10" w:rsidRPr="007320E5">
        <w:rPr>
          <w:color w:val="000000" w:themeColor="text1"/>
          <w:spacing w:val="-2"/>
        </w:rPr>
        <w:t xml:space="preserve"> carried out </w:t>
      </w:r>
      <w:r w:rsidR="00AD65C3" w:rsidRPr="007320E5">
        <w:rPr>
          <w:color w:val="000000" w:themeColor="text1"/>
          <w:spacing w:val="-2"/>
        </w:rPr>
        <w:t xml:space="preserve">by </w:t>
      </w:r>
      <w:r w:rsidR="00E12C10" w:rsidRPr="007320E5">
        <w:rPr>
          <w:color w:val="000000" w:themeColor="text1"/>
          <w:spacing w:val="-2"/>
        </w:rPr>
        <w:t xml:space="preserve">using Big </w:t>
      </w:r>
      <w:proofErr w:type="spellStart"/>
      <w:r w:rsidR="00E12C10" w:rsidRPr="007320E5">
        <w:rPr>
          <w:color w:val="000000" w:themeColor="text1"/>
          <w:spacing w:val="-2"/>
        </w:rPr>
        <w:t>DyeTM</w:t>
      </w:r>
      <w:proofErr w:type="spellEnd"/>
      <w:r w:rsidR="00E12C10" w:rsidRPr="007320E5">
        <w:rPr>
          <w:color w:val="000000" w:themeColor="text1"/>
          <w:spacing w:val="-2"/>
        </w:rPr>
        <w:t xml:space="preserve"> chemistry (Big Dye Terminator, Version 3.1; Applied </w:t>
      </w:r>
      <w:proofErr w:type="spellStart"/>
      <w:r w:rsidR="00E12C10" w:rsidRPr="007320E5">
        <w:rPr>
          <w:color w:val="000000" w:themeColor="text1"/>
          <w:spacing w:val="-2"/>
        </w:rPr>
        <w:t>Biosystems</w:t>
      </w:r>
      <w:proofErr w:type="spellEnd"/>
      <w:r w:rsidR="00E12C10" w:rsidRPr="007320E5">
        <w:rPr>
          <w:color w:val="000000" w:themeColor="text1"/>
          <w:spacing w:val="-2"/>
        </w:rPr>
        <w:t xml:space="preserve">, Foster City, CA, USA) with </w:t>
      </w:r>
      <w:r w:rsidR="00AD65C3" w:rsidRPr="007320E5">
        <w:rPr>
          <w:color w:val="000000" w:themeColor="text1"/>
          <w:spacing w:val="-2"/>
        </w:rPr>
        <w:t>the following internal (nested) primers to ensure specificity</w:t>
      </w:r>
      <w:r w:rsidR="00E12C10" w:rsidRPr="007320E5">
        <w:rPr>
          <w:color w:val="000000" w:themeColor="text1"/>
          <w:spacing w:val="-2"/>
        </w:rPr>
        <w:t xml:space="preserve">: </w:t>
      </w:r>
      <w:r w:rsidR="00013284">
        <w:rPr>
          <w:color w:val="000000" w:themeColor="text1"/>
          <w:spacing w:val="-2"/>
        </w:rPr>
        <w:t>(</w:t>
      </w:r>
      <w:r w:rsidR="00E12C10" w:rsidRPr="007320E5">
        <w:rPr>
          <w:color w:val="000000" w:themeColor="text1"/>
          <w:spacing w:val="-2"/>
        </w:rPr>
        <w:t>a) sense</w:t>
      </w:r>
      <w:r w:rsidR="00AD65C3" w:rsidRPr="007320E5">
        <w:rPr>
          <w:color w:val="000000" w:themeColor="text1"/>
          <w:spacing w:val="-2"/>
        </w:rPr>
        <w:t xml:space="preserve"> (5</w:t>
      </w:r>
      <w:r w:rsidR="007320E5" w:rsidRPr="007320E5">
        <w:rPr>
          <w:color w:val="000000" w:themeColor="text1"/>
          <w:spacing w:val="-2"/>
        </w:rPr>
        <w:t>'</w:t>
      </w:r>
      <w:r w:rsidR="00AD65C3" w:rsidRPr="007320E5">
        <w:rPr>
          <w:color w:val="000000" w:themeColor="text1"/>
          <w:spacing w:val="-2"/>
        </w:rPr>
        <w:t>-t</w:t>
      </w:r>
      <w:r w:rsidR="00E12C10" w:rsidRPr="007320E5">
        <w:rPr>
          <w:color w:val="000000" w:themeColor="text1"/>
          <w:spacing w:val="-2"/>
        </w:rPr>
        <w:t>tcagcaagcccaaccact-3</w:t>
      </w:r>
      <w:r w:rsidR="007320E5" w:rsidRPr="007320E5">
        <w:rPr>
          <w:color w:val="000000" w:themeColor="text1"/>
          <w:spacing w:val="-2"/>
        </w:rPr>
        <w:t>'</w:t>
      </w:r>
      <w:r w:rsidR="00E12C10" w:rsidRPr="007320E5">
        <w:rPr>
          <w:color w:val="000000" w:themeColor="text1"/>
          <w:spacing w:val="-2"/>
        </w:rPr>
        <w:t>) and antisense (5</w:t>
      </w:r>
      <w:r w:rsidR="007320E5" w:rsidRPr="007320E5">
        <w:rPr>
          <w:color w:val="000000" w:themeColor="text1"/>
          <w:spacing w:val="-2"/>
        </w:rPr>
        <w:t>'</w:t>
      </w:r>
      <w:r w:rsidR="00E12C10" w:rsidRPr="007320E5">
        <w:rPr>
          <w:color w:val="000000" w:themeColor="text1"/>
          <w:spacing w:val="-2"/>
        </w:rPr>
        <w:t>-acttcacctgattagacccctgtt-3</w:t>
      </w:r>
      <w:r w:rsidR="007320E5" w:rsidRPr="007320E5">
        <w:rPr>
          <w:color w:val="000000" w:themeColor="text1"/>
          <w:spacing w:val="-2"/>
        </w:rPr>
        <w:t>'</w:t>
      </w:r>
      <w:r w:rsidR="0025346A" w:rsidRPr="007320E5">
        <w:rPr>
          <w:color w:val="000000" w:themeColor="text1"/>
          <w:spacing w:val="-2"/>
        </w:rPr>
        <w:t xml:space="preserve">) for </w:t>
      </w:r>
      <w:r w:rsidR="00AD65C3" w:rsidRPr="007320E5">
        <w:rPr>
          <w:color w:val="000000" w:themeColor="text1"/>
          <w:spacing w:val="-2"/>
        </w:rPr>
        <w:t xml:space="preserve">the </w:t>
      </w:r>
      <w:proofErr w:type="spellStart"/>
      <w:r w:rsidR="00AD65C3" w:rsidRPr="007320E5">
        <w:rPr>
          <w:color w:val="000000" w:themeColor="text1"/>
          <w:spacing w:val="-2"/>
        </w:rPr>
        <w:t>amplicon</w:t>
      </w:r>
      <w:proofErr w:type="spellEnd"/>
      <w:r w:rsidR="00AD65C3" w:rsidRPr="007320E5">
        <w:rPr>
          <w:color w:val="000000" w:themeColor="text1"/>
          <w:spacing w:val="-2"/>
        </w:rPr>
        <w:t xml:space="preserve"> </w:t>
      </w:r>
      <w:r w:rsidR="004758FE" w:rsidRPr="007320E5">
        <w:rPr>
          <w:color w:val="000000" w:themeColor="text1"/>
          <w:spacing w:val="-2"/>
        </w:rPr>
        <w:t>containing</w:t>
      </w:r>
      <w:r w:rsidR="00330AB0">
        <w:rPr>
          <w:color w:val="000000" w:themeColor="text1"/>
          <w:spacing w:val="-2"/>
        </w:rPr>
        <w:t xml:space="preserve"> </w:t>
      </w:r>
      <w:r w:rsidR="00AD65C3" w:rsidRPr="007320E5">
        <w:rPr>
          <w:color w:val="000000" w:themeColor="text1"/>
          <w:spacing w:val="-2"/>
        </w:rPr>
        <w:t xml:space="preserve">the </w:t>
      </w:r>
      <w:r w:rsidR="00527D44" w:rsidRPr="007320E5">
        <w:rPr>
          <w:rFonts w:eastAsiaTheme="minorEastAsia"/>
          <w:color w:val="000000" w:themeColor="text1"/>
          <w:spacing w:val="-2"/>
          <w:kern w:val="24"/>
        </w:rPr>
        <w:t xml:space="preserve">(NP_004516.2:p.Arg4127Ser) </w:t>
      </w:r>
      <w:r w:rsidR="00AA5CAA" w:rsidRPr="007320E5">
        <w:rPr>
          <w:spacing w:val="-2"/>
          <w:lang w:val="en-US"/>
        </w:rPr>
        <w:t>s</w:t>
      </w:r>
      <w:r w:rsidR="00AA5CAA" w:rsidRPr="007320E5">
        <w:rPr>
          <w:lang w:val="en-US"/>
        </w:rPr>
        <w:t>equence variant</w:t>
      </w:r>
      <w:r w:rsidR="00AD65C3" w:rsidRPr="007320E5">
        <w:rPr>
          <w:color w:val="000000" w:themeColor="text1"/>
        </w:rPr>
        <w:t>,</w:t>
      </w:r>
      <w:r w:rsidR="0025346A" w:rsidRPr="007320E5">
        <w:rPr>
          <w:color w:val="000000" w:themeColor="text1"/>
        </w:rPr>
        <w:t xml:space="preserve"> and b) sense </w:t>
      </w:r>
      <w:r w:rsidR="001532B5">
        <w:rPr>
          <w:color w:val="000000" w:themeColor="text1"/>
        </w:rPr>
        <w:br/>
      </w:r>
      <w:r w:rsidR="0025346A" w:rsidRPr="007320E5">
        <w:rPr>
          <w:color w:val="000000" w:themeColor="text1"/>
        </w:rPr>
        <w:t>(5</w:t>
      </w:r>
      <w:r w:rsidR="00013284">
        <w:rPr>
          <w:color w:val="000000" w:themeColor="text1"/>
        </w:rPr>
        <w:t>'</w:t>
      </w:r>
      <w:r w:rsidR="0025346A" w:rsidRPr="007320E5">
        <w:rPr>
          <w:color w:val="000000" w:themeColor="text1"/>
        </w:rPr>
        <w:t>-catcccatcagctgaaaaagaaag-3</w:t>
      </w:r>
      <w:r w:rsidR="00013284">
        <w:rPr>
          <w:color w:val="000000" w:themeColor="text1"/>
        </w:rPr>
        <w:t>'</w:t>
      </w:r>
      <w:r w:rsidR="0025346A" w:rsidRPr="007320E5">
        <w:rPr>
          <w:color w:val="000000" w:themeColor="text1"/>
        </w:rPr>
        <w:t>) and antisense (5</w:t>
      </w:r>
      <w:r w:rsidR="007320E5" w:rsidRPr="007320E5">
        <w:rPr>
          <w:color w:val="000000" w:themeColor="text1"/>
        </w:rPr>
        <w:t>'</w:t>
      </w:r>
      <w:r w:rsidR="0025346A" w:rsidRPr="007320E5">
        <w:rPr>
          <w:color w:val="000000" w:themeColor="text1"/>
        </w:rPr>
        <w:t>-cttccaagctgataaccaaatgtc-3</w:t>
      </w:r>
      <w:r w:rsidR="007320E5" w:rsidRPr="007320E5">
        <w:rPr>
          <w:color w:val="000000" w:themeColor="text1"/>
        </w:rPr>
        <w:t>'</w:t>
      </w:r>
      <w:r w:rsidR="0025346A" w:rsidRPr="007320E5">
        <w:rPr>
          <w:color w:val="000000" w:themeColor="text1"/>
        </w:rPr>
        <w:t xml:space="preserve">) </w:t>
      </w:r>
      <w:r w:rsidR="0025346A" w:rsidRPr="007320E5">
        <w:rPr>
          <w:color w:val="000000" w:themeColor="text1"/>
          <w:spacing w:val="-2"/>
        </w:rPr>
        <w:t xml:space="preserve">for </w:t>
      </w:r>
      <w:r w:rsidR="00AD65C3" w:rsidRPr="007320E5">
        <w:rPr>
          <w:color w:val="000000" w:themeColor="text1"/>
          <w:spacing w:val="-2"/>
        </w:rPr>
        <w:t xml:space="preserve">the </w:t>
      </w:r>
      <w:proofErr w:type="spellStart"/>
      <w:r w:rsidR="00AD65C3" w:rsidRPr="007320E5">
        <w:rPr>
          <w:color w:val="000000" w:themeColor="text1"/>
          <w:spacing w:val="-2"/>
        </w:rPr>
        <w:t>amplicon</w:t>
      </w:r>
      <w:proofErr w:type="spellEnd"/>
      <w:r w:rsidR="00AD65C3" w:rsidRPr="007320E5">
        <w:rPr>
          <w:color w:val="000000" w:themeColor="text1"/>
          <w:spacing w:val="-2"/>
        </w:rPr>
        <w:t xml:space="preserve"> </w:t>
      </w:r>
      <w:r w:rsidR="004758FE" w:rsidRPr="007320E5">
        <w:rPr>
          <w:color w:val="000000" w:themeColor="text1"/>
          <w:spacing w:val="-2"/>
        </w:rPr>
        <w:t>containing</w:t>
      </w:r>
      <w:r w:rsidR="007320E5" w:rsidRPr="007320E5">
        <w:rPr>
          <w:color w:val="000000" w:themeColor="text1"/>
          <w:spacing w:val="-2"/>
        </w:rPr>
        <w:t xml:space="preserve"> </w:t>
      </w:r>
      <w:r w:rsidR="00AD65C3" w:rsidRPr="007320E5">
        <w:rPr>
          <w:color w:val="000000" w:themeColor="text1"/>
          <w:spacing w:val="-2"/>
        </w:rPr>
        <w:t xml:space="preserve">the </w:t>
      </w:r>
      <w:r w:rsidR="00527D44" w:rsidRPr="007320E5">
        <w:rPr>
          <w:color w:val="000000" w:themeColor="text1"/>
          <w:spacing w:val="-2"/>
        </w:rPr>
        <w:t>(</w:t>
      </w:r>
      <w:r w:rsidR="00527D44" w:rsidRPr="007320E5">
        <w:rPr>
          <w:iCs/>
          <w:color w:val="000000" w:themeColor="text1"/>
          <w:spacing w:val="-2"/>
        </w:rPr>
        <w:t>NP_004516.2:</w:t>
      </w:r>
      <w:r w:rsidR="007320E5">
        <w:rPr>
          <w:iCs/>
          <w:color w:val="000000" w:themeColor="text1"/>
          <w:spacing w:val="-2"/>
        </w:rPr>
        <w:t xml:space="preserve"> </w:t>
      </w:r>
      <w:r w:rsidR="00527D44" w:rsidRPr="007320E5">
        <w:rPr>
          <w:iCs/>
          <w:color w:val="000000" w:themeColor="text1"/>
          <w:spacing w:val="-2"/>
        </w:rPr>
        <w:t>p.Arg3646His</w:t>
      </w:r>
      <w:r w:rsidR="00527D44" w:rsidRPr="007320E5">
        <w:rPr>
          <w:color w:val="000000" w:themeColor="text1"/>
          <w:spacing w:val="-2"/>
        </w:rPr>
        <w:t xml:space="preserve">) </w:t>
      </w:r>
      <w:r w:rsidR="00AA5CAA" w:rsidRPr="007320E5">
        <w:rPr>
          <w:spacing w:val="-2"/>
          <w:lang w:val="en-US"/>
        </w:rPr>
        <w:t>sequence variant</w:t>
      </w:r>
      <w:r w:rsidR="0025346A" w:rsidRPr="007320E5">
        <w:rPr>
          <w:color w:val="000000" w:themeColor="text1"/>
          <w:spacing w:val="-2"/>
        </w:rPr>
        <w:t>. The sequencing protocol w</w:t>
      </w:r>
      <w:r w:rsidR="0025346A" w:rsidRPr="00F30EB4">
        <w:rPr>
          <w:color w:val="000000" w:themeColor="text1"/>
        </w:rPr>
        <w:t>as followed according to the BRF standard operative procedures.</w:t>
      </w:r>
    </w:p>
    <w:p w:rsidR="00DF6F0E" w:rsidRPr="00F30EB4" w:rsidRDefault="00E62028" w:rsidP="007320E5">
      <w:pPr>
        <w:adjustRightInd w:val="0"/>
        <w:snapToGrid w:val="0"/>
        <w:spacing w:before="240" w:after="240" w:line="340" w:lineRule="atLeast"/>
        <w:outlineLvl w:val="0"/>
        <w:rPr>
          <w:b/>
        </w:rPr>
      </w:pPr>
      <w:r w:rsidRPr="00F30EB4">
        <w:rPr>
          <w:b/>
        </w:rPr>
        <w:t>References</w:t>
      </w:r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1" w:name="_ENREF_1"/>
      <w:r w:rsidRPr="00F30EB4">
        <w:rPr>
          <w:noProof/>
        </w:rPr>
        <w:t>Gordon</w:t>
      </w:r>
      <w:r w:rsidR="00013284">
        <w:rPr>
          <w:noProof/>
        </w:rPr>
        <w:t>,</w:t>
      </w:r>
      <w:r w:rsidRPr="00F30EB4">
        <w:rPr>
          <w:noProof/>
        </w:rPr>
        <w:t xml:space="preserve"> A. </w:t>
      </w:r>
      <w:r w:rsidR="009B74D4" w:rsidRPr="009B74D4">
        <w:rPr>
          <w:i/>
          <w:noProof/>
        </w:rPr>
        <w:t>FASTX-Toolkit</w:t>
      </w:r>
      <w:r w:rsidR="00013284">
        <w:rPr>
          <w:noProof/>
        </w:rPr>
        <w:t>;</w:t>
      </w:r>
      <w:r w:rsidRPr="00F30EB4">
        <w:rPr>
          <w:noProof/>
        </w:rPr>
        <w:t xml:space="preserve"> </w:t>
      </w:r>
      <w:r w:rsidR="00013284">
        <w:rPr>
          <w:noProof/>
        </w:rPr>
        <w:t>C</w:t>
      </w:r>
      <w:r w:rsidR="00013284" w:rsidRPr="00F30EB4">
        <w:rPr>
          <w:noProof/>
        </w:rPr>
        <w:t xml:space="preserve">old </w:t>
      </w:r>
      <w:r w:rsidR="00013284">
        <w:rPr>
          <w:noProof/>
        </w:rPr>
        <w:t>S</w:t>
      </w:r>
      <w:r w:rsidR="00013284" w:rsidRPr="00F30EB4">
        <w:rPr>
          <w:noProof/>
        </w:rPr>
        <w:t xml:space="preserve">pring </w:t>
      </w:r>
      <w:r w:rsidR="00013284">
        <w:rPr>
          <w:noProof/>
        </w:rPr>
        <w:t>H</w:t>
      </w:r>
      <w:r w:rsidR="00013284" w:rsidRPr="00F30EB4">
        <w:rPr>
          <w:noProof/>
        </w:rPr>
        <w:t xml:space="preserve">arbor </w:t>
      </w:r>
      <w:r w:rsidR="00013284">
        <w:rPr>
          <w:noProof/>
        </w:rPr>
        <w:t>L</w:t>
      </w:r>
      <w:r w:rsidR="00013284" w:rsidRPr="00F30EB4">
        <w:rPr>
          <w:noProof/>
        </w:rPr>
        <w:t>ab</w:t>
      </w:r>
      <w:r w:rsidR="00013284">
        <w:rPr>
          <w:noProof/>
        </w:rPr>
        <w:t>:</w:t>
      </w:r>
      <w:r w:rsidR="00013284" w:rsidRPr="00F30EB4">
        <w:rPr>
          <w:noProof/>
        </w:rPr>
        <w:t xml:space="preserve"> </w:t>
      </w:r>
      <w:r w:rsidR="000B5372" w:rsidRPr="000B5372">
        <w:rPr>
          <w:noProof/>
        </w:rPr>
        <w:t>Cold Spring Harbor</w:t>
      </w:r>
      <w:r w:rsidR="000B5372">
        <w:rPr>
          <w:noProof/>
        </w:rPr>
        <w:t>, NY</w:t>
      </w:r>
      <w:r w:rsidR="007320E5">
        <w:rPr>
          <w:noProof/>
        </w:rPr>
        <w:t xml:space="preserve">, </w:t>
      </w:r>
      <w:r w:rsidRPr="00F30EB4">
        <w:rPr>
          <w:noProof/>
        </w:rPr>
        <w:t>USA</w:t>
      </w:r>
      <w:r w:rsidR="00633E83">
        <w:rPr>
          <w:noProof/>
        </w:rPr>
        <w:t xml:space="preserve">, </w:t>
      </w:r>
      <w:r w:rsidR="000B5372">
        <w:rPr>
          <w:noProof/>
        </w:rPr>
        <w:t>2010</w:t>
      </w:r>
      <w:r w:rsidRPr="00F30EB4">
        <w:rPr>
          <w:noProof/>
        </w:rPr>
        <w:t>.</w:t>
      </w:r>
      <w:bookmarkEnd w:id="1"/>
    </w:p>
    <w:p w:rsidR="00E62028" w:rsidRPr="007320E5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2" w:name="_ENREF_2"/>
      <w:r w:rsidRPr="007320E5">
        <w:rPr>
          <w:noProof/>
        </w:rPr>
        <w:t>Li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H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Handsaker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B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Wysoker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A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Fennell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T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Ruan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J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Homer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N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Marth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G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Abecasis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G</w:t>
      </w:r>
      <w:r w:rsidR="007320E5" w:rsidRPr="007320E5">
        <w:rPr>
          <w:noProof/>
        </w:rPr>
        <w:t>.;</w:t>
      </w:r>
      <w:r w:rsidRPr="007320E5">
        <w:rPr>
          <w:noProof/>
        </w:rPr>
        <w:t xml:space="preserve"> Durbin</w:t>
      </w:r>
      <w:r w:rsidR="007320E5" w:rsidRPr="007320E5">
        <w:rPr>
          <w:noProof/>
        </w:rPr>
        <w:t>,</w:t>
      </w:r>
      <w:r w:rsidRPr="007320E5">
        <w:rPr>
          <w:noProof/>
        </w:rPr>
        <w:t xml:space="preserve"> R. The Sequence Alignment/Map format and SAMtools. </w:t>
      </w:r>
      <w:r w:rsidRPr="007320E5">
        <w:rPr>
          <w:i/>
          <w:noProof/>
        </w:rPr>
        <w:t>Bioinformatics</w:t>
      </w:r>
      <w:r w:rsidRPr="007320E5">
        <w:rPr>
          <w:noProof/>
        </w:rPr>
        <w:t xml:space="preserve"> </w:t>
      </w:r>
      <w:r w:rsidRPr="007320E5">
        <w:rPr>
          <w:b/>
          <w:noProof/>
        </w:rPr>
        <w:t>2009</w:t>
      </w:r>
      <w:r w:rsidR="00013284">
        <w:rPr>
          <w:noProof/>
        </w:rPr>
        <w:t>,</w:t>
      </w:r>
      <w:r w:rsidR="00013284" w:rsidRPr="007320E5">
        <w:rPr>
          <w:noProof/>
        </w:rPr>
        <w:t xml:space="preserve"> </w:t>
      </w:r>
      <w:r w:rsidRPr="007320E5">
        <w:rPr>
          <w:i/>
          <w:noProof/>
        </w:rPr>
        <w:t>25</w:t>
      </w:r>
      <w:r w:rsidR="007320E5" w:rsidRPr="007320E5">
        <w:rPr>
          <w:noProof/>
        </w:rPr>
        <w:t xml:space="preserve">, </w:t>
      </w:r>
      <w:r w:rsidR="007320E5">
        <w:rPr>
          <w:noProof/>
        </w:rPr>
        <w:br/>
      </w:r>
      <w:r w:rsidRPr="007320E5">
        <w:rPr>
          <w:noProof/>
        </w:rPr>
        <w:t>207</w:t>
      </w:r>
      <w:r w:rsidR="007320E5" w:rsidRPr="007320E5">
        <w:rPr>
          <w:noProof/>
        </w:rPr>
        <w:t>8–207</w:t>
      </w:r>
      <w:r w:rsidRPr="007320E5">
        <w:rPr>
          <w:noProof/>
        </w:rPr>
        <w:t>9.</w:t>
      </w:r>
      <w:bookmarkEnd w:id="2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3" w:name="_ENREF_3"/>
      <w:r w:rsidRPr="00F30EB4">
        <w:rPr>
          <w:noProof/>
        </w:rPr>
        <w:t>Albers</w:t>
      </w:r>
      <w:r w:rsidR="007320E5">
        <w:rPr>
          <w:noProof/>
        </w:rPr>
        <w:t>,</w:t>
      </w:r>
      <w:r w:rsidRPr="00F30EB4">
        <w:rPr>
          <w:noProof/>
        </w:rPr>
        <w:t xml:space="preserve"> C</w:t>
      </w:r>
      <w:r w:rsidR="007320E5">
        <w:rPr>
          <w:noProof/>
        </w:rPr>
        <w:t>.</w:t>
      </w:r>
      <w:r w:rsidRPr="00F30EB4">
        <w:rPr>
          <w:noProof/>
        </w:rPr>
        <w:t>A</w:t>
      </w:r>
      <w:r w:rsidR="007320E5">
        <w:rPr>
          <w:noProof/>
        </w:rPr>
        <w:t>.;</w:t>
      </w:r>
      <w:r w:rsidRPr="00F30EB4">
        <w:rPr>
          <w:noProof/>
        </w:rPr>
        <w:t xml:space="preserve"> Lunter</w:t>
      </w:r>
      <w:r w:rsidR="007320E5">
        <w:rPr>
          <w:noProof/>
        </w:rPr>
        <w:t>,</w:t>
      </w:r>
      <w:r w:rsidRPr="00F30EB4">
        <w:rPr>
          <w:noProof/>
        </w:rPr>
        <w:t xml:space="preserve"> G</w:t>
      </w:r>
      <w:r w:rsidR="007320E5">
        <w:rPr>
          <w:noProof/>
        </w:rPr>
        <w:t>.;</w:t>
      </w:r>
      <w:r w:rsidRPr="00F30EB4">
        <w:rPr>
          <w:noProof/>
        </w:rPr>
        <w:t xml:space="preserve"> MacArthur</w:t>
      </w:r>
      <w:r w:rsidR="007320E5">
        <w:rPr>
          <w:noProof/>
        </w:rPr>
        <w:t>,</w:t>
      </w:r>
      <w:r w:rsidRPr="00F30EB4">
        <w:rPr>
          <w:noProof/>
        </w:rPr>
        <w:t xml:space="preserve"> D</w:t>
      </w:r>
      <w:r w:rsidR="007320E5">
        <w:rPr>
          <w:noProof/>
        </w:rPr>
        <w:t>.</w:t>
      </w:r>
      <w:r w:rsidRPr="00F30EB4">
        <w:rPr>
          <w:noProof/>
        </w:rPr>
        <w:t>G</w:t>
      </w:r>
      <w:r w:rsidR="007320E5">
        <w:rPr>
          <w:noProof/>
        </w:rPr>
        <w:t>.;</w:t>
      </w:r>
      <w:r w:rsidRPr="00F30EB4">
        <w:rPr>
          <w:noProof/>
        </w:rPr>
        <w:t xml:space="preserve"> McVean</w:t>
      </w:r>
      <w:r w:rsidR="007320E5">
        <w:rPr>
          <w:noProof/>
        </w:rPr>
        <w:t>,</w:t>
      </w:r>
      <w:r w:rsidRPr="00F30EB4">
        <w:rPr>
          <w:noProof/>
        </w:rPr>
        <w:t xml:space="preserve"> G</w:t>
      </w:r>
      <w:r w:rsidR="007320E5">
        <w:rPr>
          <w:noProof/>
        </w:rPr>
        <w:t>.;</w:t>
      </w:r>
      <w:r w:rsidRPr="00F30EB4">
        <w:rPr>
          <w:noProof/>
        </w:rPr>
        <w:t xml:space="preserve"> Ouwehand</w:t>
      </w:r>
      <w:r w:rsidR="007320E5">
        <w:rPr>
          <w:noProof/>
        </w:rPr>
        <w:t>,</w:t>
      </w:r>
      <w:r w:rsidRPr="00F30EB4">
        <w:rPr>
          <w:noProof/>
        </w:rPr>
        <w:t xml:space="preserve"> W</w:t>
      </w:r>
      <w:r w:rsidR="007320E5">
        <w:rPr>
          <w:noProof/>
        </w:rPr>
        <w:t>.</w:t>
      </w:r>
      <w:r w:rsidRPr="00F30EB4">
        <w:rPr>
          <w:noProof/>
        </w:rPr>
        <w:t>H</w:t>
      </w:r>
      <w:r w:rsidR="007320E5">
        <w:rPr>
          <w:noProof/>
        </w:rPr>
        <w:t>.;</w:t>
      </w:r>
      <w:r w:rsidRPr="00F30EB4">
        <w:rPr>
          <w:noProof/>
        </w:rPr>
        <w:t xml:space="preserve"> Durbin</w:t>
      </w:r>
      <w:r w:rsidR="007320E5">
        <w:rPr>
          <w:noProof/>
        </w:rPr>
        <w:t>,</w:t>
      </w:r>
      <w:r w:rsidRPr="00F30EB4">
        <w:rPr>
          <w:noProof/>
        </w:rPr>
        <w:t xml:space="preserve"> R. Dindel: </w:t>
      </w:r>
      <w:r w:rsidR="007320E5" w:rsidRPr="00F30EB4">
        <w:rPr>
          <w:noProof/>
        </w:rPr>
        <w:t>A</w:t>
      </w:r>
      <w:r w:rsidRPr="00F30EB4">
        <w:rPr>
          <w:noProof/>
        </w:rPr>
        <w:t xml:space="preserve">ccurate indel calls from short-read data. </w:t>
      </w:r>
      <w:bookmarkStart w:id="4" w:name="OLE_LINK57"/>
      <w:bookmarkStart w:id="5" w:name="OLE_LINK58"/>
      <w:r w:rsidRPr="007320E5">
        <w:rPr>
          <w:i/>
          <w:noProof/>
        </w:rPr>
        <w:t>Genome</w:t>
      </w:r>
      <w:bookmarkEnd w:id="4"/>
      <w:bookmarkEnd w:id="5"/>
      <w:r w:rsidRPr="007320E5">
        <w:rPr>
          <w:i/>
          <w:noProof/>
        </w:rPr>
        <w:t xml:space="preserve"> Res.</w:t>
      </w:r>
      <w:r w:rsidRPr="00F30EB4">
        <w:rPr>
          <w:noProof/>
        </w:rPr>
        <w:t xml:space="preserve"> </w:t>
      </w:r>
      <w:r w:rsidRPr="007320E5">
        <w:rPr>
          <w:b/>
          <w:noProof/>
        </w:rPr>
        <w:t>2011</w:t>
      </w:r>
      <w:r w:rsidR="007320E5">
        <w:rPr>
          <w:noProof/>
        </w:rPr>
        <w:t xml:space="preserve">, </w:t>
      </w:r>
      <w:r w:rsidRPr="007320E5">
        <w:rPr>
          <w:i/>
          <w:noProof/>
        </w:rPr>
        <w:t>21</w:t>
      </w:r>
      <w:r w:rsidR="007320E5">
        <w:rPr>
          <w:noProof/>
        </w:rPr>
        <w:t xml:space="preserve">, </w:t>
      </w:r>
      <w:r w:rsidRPr="00F30EB4">
        <w:rPr>
          <w:noProof/>
        </w:rPr>
        <w:t>96</w:t>
      </w:r>
      <w:r w:rsidR="007320E5">
        <w:rPr>
          <w:noProof/>
        </w:rPr>
        <w:t>1–</w:t>
      </w:r>
      <w:r w:rsidR="00013284">
        <w:rPr>
          <w:noProof/>
        </w:rPr>
        <w:t>9</w:t>
      </w:r>
      <w:r w:rsidR="007320E5">
        <w:rPr>
          <w:noProof/>
        </w:rPr>
        <w:t>7</w:t>
      </w:r>
      <w:r w:rsidRPr="00F30EB4">
        <w:rPr>
          <w:noProof/>
        </w:rPr>
        <w:t>3.</w:t>
      </w:r>
      <w:bookmarkEnd w:id="3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6" w:name="_ENREF_4"/>
      <w:r w:rsidRPr="00F30EB4">
        <w:rPr>
          <w:noProof/>
        </w:rPr>
        <w:t>Chen</w:t>
      </w:r>
      <w:r w:rsidR="007320E5">
        <w:rPr>
          <w:noProof/>
        </w:rPr>
        <w:t>,</w:t>
      </w:r>
      <w:r w:rsidRPr="00F30EB4">
        <w:rPr>
          <w:noProof/>
        </w:rPr>
        <w:t xml:space="preserve"> K</w:t>
      </w:r>
      <w:r w:rsidR="007320E5">
        <w:rPr>
          <w:noProof/>
        </w:rPr>
        <w:t>.;</w:t>
      </w:r>
      <w:r w:rsidRPr="00F30EB4">
        <w:rPr>
          <w:noProof/>
        </w:rPr>
        <w:t xml:space="preserve"> Wallis</w:t>
      </w:r>
      <w:r w:rsidR="007320E5">
        <w:rPr>
          <w:noProof/>
        </w:rPr>
        <w:t>,</w:t>
      </w:r>
      <w:r w:rsidRPr="00F30EB4">
        <w:rPr>
          <w:noProof/>
        </w:rPr>
        <w:t xml:space="preserve"> J</w:t>
      </w:r>
      <w:r w:rsidR="007320E5">
        <w:rPr>
          <w:noProof/>
        </w:rPr>
        <w:t>.</w:t>
      </w:r>
      <w:r w:rsidRPr="00F30EB4">
        <w:rPr>
          <w:noProof/>
        </w:rPr>
        <w:t>W</w:t>
      </w:r>
      <w:r w:rsidR="007320E5">
        <w:rPr>
          <w:noProof/>
        </w:rPr>
        <w:t>.;</w:t>
      </w:r>
      <w:r w:rsidRPr="00F30EB4">
        <w:rPr>
          <w:noProof/>
        </w:rPr>
        <w:t xml:space="preserve"> McLellan</w:t>
      </w:r>
      <w:r w:rsidR="007320E5">
        <w:rPr>
          <w:noProof/>
        </w:rPr>
        <w:t>,</w:t>
      </w:r>
      <w:r w:rsidRPr="00F30EB4">
        <w:rPr>
          <w:noProof/>
        </w:rPr>
        <w:t xml:space="preserve"> M</w:t>
      </w:r>
      <w:r w:rsidR="007320E5">
        <w:rPr>
          <w:noProof/>
        </w:rPr>
        <w:t>.</w:t>
      </w:r>
      <w:r w:rsidRPr="00F30EB4">
        <w:rPr>
          <w:noProof/>
        </w:rPr>
        <w:t>D</w:t>
      </w:r>
      <w:r w:rsidR="007320E5">
        <w:rPr>
          <w:noProof/>
        </w:rPr>
        <w:t>.;</w:t>
      </w:r>
      <w:r w:rsidRPr="00F30EB4">
        <w:rPr>
          <w:noProof/>
        </w:rPr>
        <w:t xml:space="preserve"> Larson</w:t>
      </w:r>
      <w:r w:rsidR="007320E5">
        <w:rPr>
          <w:noProof/>
        </w:rPr>
        <w:t>,</w:t>
      </w:r>
      <w:r w:rsidRPr="00F30EB4">
        <w:rPr>
          <w:noProof/>
        </w:rPr>
        <w:t xml:space="preserve"> D</w:t>
      </w:r>
      <w:r w:rsidR="007320E5">
        <w:rPr>
          <w:noProof/>
        </w:rPr>
        <w:t>.</w:t>
      </w:r>
      <w:r w:rsidRPr="00F30EB4">
        <w:rPr>
          <w:noProof/>
        </w:rPr>
        <w:t>E</w:t>
      </w:r>
      <w:r w:rsidR="007320E5">
        <w:rPr>
          <w:noProof/>
        </w:rPr>
        <w:t>.;</w:t>
      </w:r>
      <w:r w:rsidRPr="00F30EB4">
        <w:rPr>
          <w:noProof/>
        </w:rPr>
        <w:t xml:space="preserve"> Kalicki</w:t>
      </w:r>
      <w:r w:rsidR="007320E5">
        <w:rPr>
          <w:noProof/>
        </w:rPr>
        <w:t>,</w:t>
      </w:r>
      <w:r w:rsidRPr="00F30EB4">
        <w:rPr>
          <w:noProof/>
        </w:rPr>
        <w:t xml:space="preserve"> J</w:t>
      </w:r>
      <w:r w:rsidR="007320E5">
        <w:rPr>
          <w:noProof/>
        </w:rPr>
        <w:t>.</w:t>
      </w:r>
      <w:r w:rsidRPr="00F30EB4">
        <w:rPr>
          <w:noProof/>
        </w:rPr>
        <w:t>M</w:t>
      </w:r>
      <w:r w:rsidR="007320E5">
        <w:rPr>
          <w:noProof/>
        </w:rPr>
        <w:t>.;</w:t>
      </w:r>
      <w:r w:rsidRPr="00F30EB4">
        <w:rPr>
          <w:noProof/>
        </w:rPr>
        <w:t xml:space="preserve"> Pohl</w:t>
      </w:r>
      <w:r w:rsidR="007320E5">
        <w:rPr>
          <w:noProof/>
        </w:rPr>
        <w:t>,</w:t>
      </w:r>
      <w:r w:rsidRPr="00F30EB4">
        <w:rPr>
          <w:noProof/>
        </w:rPr>
        <w:t xml:space="preserve"> C</w:t>
      </w:r>
      <w:r w:rsidR="007320E5">
        <w:rPr>
          <w:noProof/>
        </w:rPr>
        <w:t>.</w:t>
      </w:r>
      <w:r w:rsidRPr="00F30EB4">
        <w:rPr>
          <w:noProof/>
        </w:rPr>
        <w:t>S</w:t>
      </w:r>
      <w:r w:rsidR="007320E5">
        <w:rPr>
          <w:noProof/>
        </w:rPr>
        <w:t>.;</w:t>
      </w:r>
      <w:r w:rsidRPr="00F30EB4">
        <w:rPr>
          <w:noProof/>
        </w:rPr>
        <w:t xml:space="preserve"> McGrath</w:t>
      </w:r>
      <w:r w:rsidR="007320E5">
        <w:rPr>
          <w:noProof/>
        </w:rPr>
        <w:t>,</w:t>
      </w:r>
      <w:r w:rsidRPr="00F30EB4">
        <w:rPr>
          <w:noProof/>
        </w:rPr>
        <w:t xml:space="preserve"> S</w:t>
      </w:r>
      <w:r w:rsidR="007320E5">
        <w:rPr>
          <w:noProof/>
        </w:rPr>
        <w:t>.</w:t>
      </w:r>
      <w:r w:rsidRPr="00F30EB4">
        <w:rPr>
          <w:noProof/>
        </w:rPr>
        <w:t>D</w:t>
      </w:r>
      <w:r w:rsidR="007320E5">
        <w:rPr>
          <w:noProof/>
        </w:rPr>
        <w:t>.;</w:t>
      </w:r>
      <w:r w:rsidRPr="00F30EB4">
        <w:rPr>
          <w:noProof/>
        </w:rPr>
        <w:t xml:space="preserve"> Wendl</w:t>
      </w:r>
      <w:r w:rsidR="007320E5">
        <w:rPr>
          <w:noProof/>
        </w:rPr>
        <w:t>,</w:t>
      </w:r>
      <w:r w:rsidRPr="00F30EB4">
        <w:rPr>
          <w:noProof/>
        </w:rPr>
        <w:t xml:space="preserve"> M</w:t>
      </w:r>
      <w:r w:rsidR="007320E5">
        <w:rPr>
          <w:noProof/>
        </w:rPr>
        <w:t>.</w:t>
      </w:r>
      <w:r w:rsidRPr="00F30EB4">
        <w:rPr>
          <w:noProof/>
        </w:rPr>
        <w:t>C</w:t>
      </w:r>
      <w:r w:rsidR="007320E5">
        <w:rPr>
          <w:noProof/>
        </w:rPr>
        <w:t>.;</w:t>
      </w:r>
      <w:r w:rsidRPr="00F30EB4">
        <w:rPr>
          <w:noProof/>
        </w:rPr>
        <w:t xml:space="preserve"> Zhang</w:t>
      </w:r>
      <w:r w:rsidR="007320E5">
        <w:rPr>
          <w:noProof/>
        </w:rPr>
        <w:t>,</w:t>
      </w:r>
      <w:r w:rsidRPr="00F30EB4">
        <w:rPr>
          <w:noProof/>
        </w:rPr>
        <w:t xml:space="preserve"> Q</w:t>
      </w:r>
      <w:r w:rsidR="007320E5">
        <w:rPr>
          <w:noProof/>
        </w:rPr>
        <w:t>.;</w:t>
      </w:r>
      <w:r w:rsidRPr="00F30EB4">
        <w:rPr>
          <w:noProof/>
        </w:rPr>
        <w:t xml:space="preserve"> Locke</w:t>
      </w:r>
      <w:r w:rsidR="007320E5">
        <w:rPr>
          <w:noProof/>
        </w:rPr>
        <w:t>,</w:t>
      </w:r>
      <w:r w:rsidRPr="00F30EB4">
        <w:rPr>
          <w:noProof/>
        </w:rPr>
        <w:t xml:space="preserve"> D</w:t>
      </w:r>
      <w:r w:rsidR="007320E5">
        <w:rPr>
          <w:noProof/>
        </w:rPr>
        <w:t>.</w:t>
      </w:r>
      <w:r w:rsidRPr="00F30EB4">
        <w:rPr>
          <w:noProof/>
        </w:rPr>
        <w:t>P</w:t>
      </w:r>
      <w:r w:rsidR="007320E5">
        <w:rPr>
          <w:noProof/>
        </w:rPr>
        <w:t>.;</w:t>
      </w:r>
      <w:r w:rsidRPr="00F30EB4">
        <w:rPr>
          <w:noProof/>
        </w:rPr>
        <w:t xml:space="preserve"> </w:t>
      </w:r>
      <w:r w:rsidR="007320E5" w:rsidRPr="007320E5">
        <w:rPr>
          <w:i/>
          <w:noProof/>
        </w:rPr>
        <w:t>et al</w:t>
      </w:r>
      <w:r w:rsidRPr="00F30EB4">
        <w:rPr>
          <w:noProof/>
        </w:rPr>
        <w:t>. Break</w:t>
      </w:r>
      <w:r w:rsidR="007320E5">
        <w:rPr>
          <w:noProof/>
        </w:rPr>
        <w:t xml:space="preserve"> </w:t>
      </w:r>
      <w:r w:rsidR="007320E5" w:rsidRPr="00F30EB4">
        <w:rPr>
          <w:noProof/>
        </w:rPr>
        <w:t>d</w:t>
      </w:r>
      <w:r w:rsidRPr="00F30EB4">
        <w:rPr>
          <w:noProof/>
        </w:rPr>
        <w:t xml:space="preserve">ancer: </w:t>
      </w:r>
      <w:r w:rsidR="007320E5" w:rsidRPr="00F30EB4">
        <w:rPr>
          <w:noProof/>
        </w:rPr>
        <w:t>A</w:t>
      </w:r>
      <w:r w:rsidRPr="00F30EB4">
        <w:rPr>
          <w:noProof/>
        </w:rPr>
        <w:t xml:space="preserve">n algorithm for high-resolution mapping of genomic structural variation. </w:t>
      </w:r>
      <w:r w:rsidRPr="007320E5">
        <w:rPr>
          <w:i/>
          <w:noProof/>
        </w:rPr>
        <w:t>Nat</w:t>
      </w:r>
      <w:r w:rsidR="007320E5">
        <w:rPr>
          <w:i/>
          <w:noProof/>
        </w:rPr>
        <w:t>.</w:t>
      </w:r>
      <w:r w:rsidRPr="007320E5">
        <w:rPr>
          <w:i/>
          <w:noProof/>
        </w:rPr>
        <w:t xml:space="preserve"> </w:t>
      </w:r>
      <w:r w:rsidR="00776578">
        <w:rPr>
          <w:i/>
          <w:noProof/>
        </w:rPr>
        <w:t>M</w:t>
      </w:r>
      <w:r w:rsidR="00776578" w:rsidRPr="007320E5">
        <w:rPr>
          <w:i/>
          <w:noProof/>
        </w:rPr>
        <w:t>ethods</w:t>
      </w:r>
      <w:r w:rsidR="00776578" w:rsidRPr="00F30EB4">
        <w:rPr>
          <w:noProof/>
        </w:rPr>
        <w:t xml:space="preserve"> </w:t>
      </w:r>
      <w:r w:rsidRPr="007320E5">
        <w:rPr>
          <w:b/>
          <w:noProof/>
        </w:rPr>
        <w:t>2009</w:t>
      </w:r>
      <w:r w:rsidR="007320E5">
        <w:rPr>
          <w:noProof/>
        </w:rPr>
        <w:t xml:space="preserve">, </w:t>
      </w:r>
      <w:r w:rsidRPr="007320E5">
        <w:rPr>
          <w:i/>
          <w:noProof/>
        </w:rPr>
        <w:t>6</w:t>
      </w:r>
      <w:r w:rsidR="007320E5">
        <w:rPr>
          <w:noProof/>
        </w:rPr>
        <w:t xml:space="preserve">, </w:t>
      </w:r>
      <w:r w:rsidRPr="00F30EB4">
        <w:rPr>
          <w:noProof/>
        </w:rPr>
        <w:t>67</w:t>
      </w:r>
      <w:r w:rsidR="007320E5">
        <w:rPr>
          <w:noProof/>
        </w:rPr>
        <w:t>7–</w:t>
      </w:r>
      <w:r w:rsidR="00013284">
        <w:rPr>
          <w:noProof/>
        </w:rPr>
        <w:t>6</w:t>
      </w:r>
      <w:r w:rsidR="007320E5">
        <w:rPr>
          <w:noProof/>
        </w:rPr>
        <w:t>8</w:t>
      </w:r>
      <w:r w:rsidRPr="00F30EB4">
        <w:rPr>
          <w:noProof/>
        </w:rPr>
        <w:t>1.</w:t>
      </w:r>
      <w:bookmarkEnd w:id="6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7" w:name="_ENREF_5"/>
      <w:r w:rsidRPr="00F30EB4">
        <w:rPr>
          <w:noProof/>
        </w:rPr>
        <w:t>Ye</w:t>
      </w:r>
      <w:r w:rsidR="007320E5">
        <w:rPr>
          <w:noProof/>
        </w:rPr>
        <w:t>,</w:t>
      </w:r>
      <w:r w:rsidRPr="00F30EB4">
        <w:rPr>
          <w:noProof/>
        </w:rPr>
        <w:t xml:space="preserve"> K</w:t>
      </w:r>
      <w:r w:rsidR="007320E5">
        <w:rPr>
          <w:noProof/>
        </w:rPr>
        <w:t>.;</w:t>
      </w:r>
      <w:r w:rsidRPr="00F30EB4">
        <w:rPr>
          <w:noProof/>
        </w:rPr>
        <w:t xml:space="preserve"> Schulz</w:t>
      </w:r>
      <w:r w:rsidR="007320E5">
        <w:rPr>
          <w:noProof/>
        </w:rPr>
        <w:t>,</w:t>
      </w:r>
      <w:r w:rsidRPr="00F30EB4">
        <w:rPr>
          <w:noProof/>
        </w:rPr>
        <w:t xml:space="preserve"> M</w:t>
      </w:r>
      <w:r w:rsidR="007320E5">
        <w:rPr>
          <w:noProof/>
        </w:rPr>
        <w:t>.</w:t>
      </w:r>
      <w:r w:rsidRPr="00F30EB4">
        <w:rPr>
          <w:noProof/>
        </w:rPr>
        <w:t>H</w:t>
      </w:r>
      <w:r w:rsidR="007320E5">
        <w:rPr>
          <w:noProof/>
        </w:rPr>
        <w:t>.;</w:t>
      </w:r>
      <w:r w:rsidRPr="00F30EB4">
        <w:rPr>
          <w:noProof/>
        </w:rPr>
        <w:t xml:space="preserve"> Long</w:t>
      </w:r>
      <w:r w:rsidR="007320E5">
        <w:rPr>
          <w:noProof/>
        </w:rPr>
        <w:t>,</w:t>
      </w:r>
      <w:r w:rsidRPr="00F30EB4">
        <w:rPr>
          <w:noProof/>
        </w:rPr>
        <w:t xml:space="preserve"> Q</w:t>
      </w:r>
      <w:r w:rsidR="007320E5">
        <w:rPr>
          <w:noProof/>
        </w:rPr>
        <w:t>.;</w:t>
      </w:r>
      <w:r w:rsidRPr="00F30EB4">
        <w:rPr>
          <w:noProof/>
        </w:rPr>
        <w:t xml:space="preserve"> Apweiler</w:t>
      </w:r>
      <w:r w:rsidR="007320E5">
        <w:rPr>
          <w:noProof/>
        </w:rPr>
        <w:t>,</w:t>
      </w:r>
      <w:r w:rsidRPr="00F30EB4">
        <w:rPr>
          <w:noProof/>
        </w:rPr>
        <w:t xml:space="preserve"> R</w:t>
      </w:r>
      <w:r w:rsidR="007320E5">
        <w:rPr>
          <w:noProof/>
        </w:rPr>
        <w:t>.;</w:t>
      </w:r>
      <w:r w:rsidRPr="00F30EB4">
        <w:rPr>
          <w:noProof/>
        </w:rPr>
        <w:t xml:space="preserve"> Ning</w:t>
      </w:r>
      <w:r w:rsidR="007320E5">
        <w:rPr>
          <w:noProof/>
        </w:rPr>
        <w:t>,</w:t>
      </w:r>
      <w:r w:rsidRPr="00F30EB4">
        <w:rPr>
          <w:noProof/>
        </w:rPr>
        <w:t xml:space="preserve"> Z. Pindel: </w:t>
      </w:r>
      <w:r w:rsidR="007320E5" w:rsidRPr="00F30EB4">
        <w:rPr>
          <w:noProof/>
        </w:rPr>
        <w:t>A</w:t>
      </w:r>
      <w:r w:rsidRPr="00F30EB4">
        <w:rPr>
          <w:noProof/>
        </w:rPr>
        <w:t xml:space="preserve"> pattern growth approach to detect break points of large deletions and medium sized insertions from paired-</w:t>
      </w:r>
      <w:r w:rsidR="004878F2">
        <w:rPr>
          <w:noProof/>
        </w:rPr>
        <w:t xml:space="preserve">end short reads. </w:t>
      </w:r>
      <w:r w:rsidR="004878F2" w:rsidRPr="004878F2">
        <w:rPr>
          <w:i/>
          <w:noProof/>
        </w:rPr>
        <w:t>Bioinformatics</w:t>
      </w:r>
      <w:r w:rsidRPr="00F30EB4">
        <w:rPr>
          <w:noProof/>
        </w:rPr>
        <w:t xml:space="preserve"> </w:t>
      </w:r>
      <w:r w:rsidRPr="004878F2">
        <w:rPr>
          <w:b/>
          <w:noProof/>
        </w:rPr>
        <w:t>2009</w:t>
      </w:r>
      <w:r w:rsidR="004878F2">
        <w:rPr>
          <w:noProof/>
        </w:rPr>
        <w:t xml:space="preserve">, </w:t>
      </w:r>
      <w:r w:rsidRPr="004878F2">
        <w:rPr>
          <w:i/>
          <w:noProof/>
        </w:rPr>
        <w:t>25</w:t>
      </w:r>
      <w:r w:rsidR="004878F2">
        <w:rPr>
          <w:noProof/>
        </w:rPr>
        <w:t xml:space="preserve">, </w:t>
      </w:r>
      <w:r w:rsidRPr="00F30EB4">
        <w:rPr>
          <w:noProof/>
        </w:rPr>
        <w:t>286</w:t>
      </w:r>
      <w:r w:rsidR="007320E5">
        <w:rPr>
          <w:noProof/>
        </w:rPr>
        <w:t>5–</w:t>
      </w:r>
      <w:r w:rsidR="00013284">
        <w:rPr>
          <w:noProof/>
        </w:rPr>
        <w:t>28</w:t>
      </w:r>
      <w:r w:rsidR="007320E5">
        <w:rPr>
          <w:noProof/>
        </w:rPr>
        <w:t>7</w:t>
      </w:r>
      <w:r w:rsidRPr="00F30EB4">
        <w:rPr>
          <w:noProof/>
        </w:rPr>
        <w:t>1.</w:t>
      </w:r>
      <w:bookmarkEnd w:id="7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8" w:name="_ENREF_6"/>
      <w:r w:rsidRPr="00F30EB4">
        <w:rPr>
          <w:noProof/>
        </w:rPr>
        <w:t>Qi</w:t>
      </w:r>
      <w:r w:rsidR="004878F2">
        <w:rPr>
          <w:noProof/>
        </w:rPr>
        <w:t>,</w:t>
      </w:r>
      <w:r w:rsidRPr="00F30EB4">
        <w:rPr>
          <w:noProof/>
        </w:rPr>
        <w:t xml:space="preserve"> J</w:t>
      </w:r>
      <w:r w:rsidR="004878F2">
        <w:rPr>
          <w:noProof/>
        </w:rPr>
        <w:t>.;</w:t>
      </w:r>
      <w:r w:rsidRPr="00F30EB4">
        <w:rPr>
          <w:noProof/>
        </w:rPr>
        <w:t xml:space="preserve"> Zhao</w:t>
      </w:r>
      <w:r w:rsidR="004878F2">
        <w:rPr>
          <w:noProof/>
        </w:rPr>
        <w:t>,</w:t>
      </w:r>
      <w:r w:rsidRPr="00F30EB4">
        <w:rPr>
          <w:noProof/>
        </w:rPr>
        <w:t xml:space="preserve"> F. </w:t>
      </w:r>
      <w:r w:rsidR="004878F2" w:rsidRPr="00F30EB4">
        <w:rPr>
          <w:noProof/>
        </w:rPr>
        <w:t>I</w:t>
      </w:r>
      <w:r w:rsidRPr="00F30EB4">
        <w:rPr>
          <w:noProof/>
        </w:rPr>
        <w:t xml:space="preserve">nGAP-sv: </w:t>
      </w:r>
      <w:r w:rsidR="004878F2" w:rsidRPr="00F30EB4">
        <w:rPr>
          <w:noProof/>
        </w:rPr>
        <w:t>A</w:t>
      </w:r>
      <w:r w:rsidRPr="00F30EB4">
        <w:rPr>
          <w:noProof/>
        </w:rPr>
        <w:t xml:space="preserve"> novel scheme to identify and visualize structural variation from paired end mapping data. </w:t>
      </w:r>
      <w:bookmarkStart w:id="9" w:name="OLE_LINK59"/>
      <w:bookmarkStart w:id="10" w:name="OLE_LINK60"/>
      <w:r w:rsidRPr="004878F2">
        <w:rPr>
          <w:i/>
          <w:noProof/>
        </w:rPr>
        <w:t xml:space="preserve">Nucleic </w:t>
      </w:r>
      <w:r w:rsidR="004878F2" w:rsidRPr="004878F2">
        <w:rPr>
          <w:i/>
          <w:noProof/>
        </w:rPr>
        <w:t>Acids R</w:t>
      </w:r>
      <w:r w:rsidRPr="004878F2">
        <w:rPr>
          <w:i/>
          <w:noProof/>
        </w:rPr>
        <w:t>es</w:t>
      </w:r>
      <w:bookmarkEnd w:id="9"/>
      <w:bookmarkEnd w:id="10"/>
      <w:r w:rsidR="004878F2">
        <w:rPr>
          <w:i/>
          <w:noProof/>
        </w:rPr>
        <w:t>.</w:t>
      </w:r>
      <w:r w:rsidRPr="00F30EB4">
        <w:rPr>
          <w:noProof/>
        </w:rPr>
        <w:t xml:space="preserve"> </w:t>
      </w:r>
      <w:r w:rsidRPr="004878F2">
        <w:rPr>
          <w:b/>
          <w:noProof/>
        </w:rPr>
        <w:t>2011</w:t>
      </w:r>
      <w:r w:rsidR="004878F2">
        <w:rPr>
          <w:noProof/>
        </w:rPr>
        <w:t xml:space="preserve">, </w:t>
      </w:r>
      <w:r w:rsidRPr="004878F2">
        <w:rPr>
          <w:i/>
          <w:noProof/>
        </w:rPr>
        <w:t>39</w:t>
      </w:r>
      <w:r w:rsidR="004878F2">
        <w:rPr>
          <w:noProof/>
        </w:rPr>
        <w:t xml:space="preserve">, </w:t>
      </w:r>
      <w:r w:rsidRPr="00F30EB4">
        <w:rPr>
          <w:noProof/>
        </w:rPr>
        <w:t>W56</w:t>
      </w:r>
      <w:r w:rsidR="007320E5">
        <w:rPr>
          <w:noProof/>
        </w:rPr>
        <w:t>7–</w:t>
      </w:r>
      <w:r w:rsidR="004878F2">
        <w:rPr>
          <w:noProof/>
        </w:rPr>
        <w:t>W5</w:t>
      </w:r>
      <w:r w:rsidR="007320E5">
        <w:rPr>
          <w:noProof/>
        </w:rPr>
        <w:t>7</w:t>
      </w:r>
      <w:r w:rsidRPr="00F30EB4">
        <w:rPr>
          <w:noProof/>
        </w:rPr>
        <w:t>5.</w:t>
      </w:r>
      <w:bookmarkEnd w:id="8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11" w:name="_ENREF_7"/>
      <w:r w:rsidRPr="00F30EB4">
        <w:rPr>
          <w:noProof/>
        </w:rPr>
        <w:t>Wang</w:t>
      </w:r>
      <w:r w:rsidR="004878F2">
        <w:rPr>
          <w:noProof/>
        </w:rPr>
        <w:t>,</w:t>
      </w:r>
      <w:r w:rsidRPr="00F30EB4">
        <w:rPr>
          <w:noProof/>
        </w:rPr>
        <w:t xml:space="preserve"> J</w:t>
      </w:r>
      <w:r w:rsidR="004878F2">
        <w:rPr>
          <w:noProof/>
        </w:rPr>
        <w:t>.;</w:t>
      </w:r>
      <w:r w:rsidRPr="00F30EB4">
        <w:rPr>
          <w:noProof/>
        </w:rPr>
        <w:t xml:space="preserve"> Mullighan</w:t>
      </w:r>
      <w:r w:rsidR="004878F2">
        <w:rPr>
          <w:noProof/>
        </w:rPr>
        <w:t>,</w:t>
      </w:r>
      <w:r w:rsidRPr="00F30EB4">
        <w:rPr>
          <w:noProof/>
        </w:rPr>
        <w:t xml:space="preserve"> C</w:t>
      </w:r>
      <w:r w:rsidR="004878F2">
        <w:rPr>
          <w:noProof/>
        </w:rPr>
        <w:t>.</w:t>
      </w:r>
      <w:r w:rsidRPr="00F30EB4">
        <w:rPr>
          <w:noProof/>
        </w:rPr>
        <w:t>G</w:t>
      </w:r>
      <w:r w:rsidR="004878F2">
        <w:rPr>
          <w:noProof/>
        </w:rPr>
        <w:t>.;</w:t>
      </w:r>
      <w:r w:rsidRPr="00F30EB4">
        <w:rPr>
          <w:noProof/>
        </w:rPr>
        <w:t xml:space="preserve"> Easton</w:t>
      </w:r>
      <w:r w:rsidR="004878F2">
        <w:rPr>
          <w:noProof/>
        </w:rPr>
        <w:t>,</w:t>
      </w:r>
      <w:r w:rsidRPr="00F30EB4">
        <w:rPr>
          <w:noProof/>
        </w:rPr>
        <w:t xml:space="preserve"> J</w:t>
      </w:r>
      <w:r w:rsidR="004878F2">
        <w:rPr>
          <w:noProof/>
        </w:rPr>
        <w:t>.;</w:t>
      </w:r>
      <w:r w:rsidRPr="00F30EB4">
        <w:rPr>
          <w:noProof/>
        </w:rPr>
        <w:t xml:space="preserve"> Roberts</w:t>
      </w:r>
      <w:r w:rsidR="004878F2">
        <w:rPr>
          <w:noProof/>
        </w:rPr>
        <w:t>,</w:t>
      </w:r>
      <w:r w:rsidRPr="00F30EB4">
        <w:rPr>
          <w:noProof/>
        </w:rPr>
        <w:t xml:space="preserve"> S</w:t>
      </w:r>
      <w:r w:rsidR="004878F2">
        <w:rPr>
          <w:noProof/>
        </w:rPr>
        <w:t>.;</w:t>
      </w:r>
      <w:r w:rsidRPr="00F30EB4">
        <w:rPr>
          <w:noProof/>
        </w:rPr>
        <w:t xml:space="preserve"> Heatley</w:t>
      </w:r>
      <w:r w:rsidR="004878F2">
        <w:rPr>
          <w:noProof/>
        </w:rPr>
        <w:t>,</w:t>
      </w:r>
      <w:r w:rsidRPr="00F30EB4">
        <w:rPr>
          <w:noProof/>
        </w:rPr>
        <w:t xml:space="preserve"> S</w:t>
      </w:r>
      <w:r w:rsidR="004878F2">
        <w:rPr>
          <w:noProof/>
        </w:rPr>
        <w:t>.</w:t>
      </w:r>
      <w:r w:rsidRPr="00F30EB4">
        <w:rPr>
          <w:noProof/>
        </w:rPr>
        <w:t>L</w:t>
      </w:r>
      <w:r w:rsidR="004878F2">
        <w:rPr>
          <w:noProof/>
        </w:rPr>
        <w:t>.;</w:t>
      </w:r>
      <w:r w:rsidRPr="00F30EB4">
        <w:rPr>
          <w:noProof/>
        </w:rPr>
        <w:t xml:space="preserve"> Ma</w:t>
      </w:r>
      <w:r w:rsidR="004878F2">
        <w:rPr>
          <w:noProof/>
        </w:rPr>
        <w:t>,</w:t>
      </w:r>
      <w:r w:rsidRPr="00F30EB4">
        <w:rPr>
          <w:noProof/>
        </w:rPr>
        <w:t xml:space="preserve"> J</w:t>
      </w:r>
      <w:r w:rsidR="004878F2">
        <w:rPr>
          <w:noProof/>
        </w:rPr>
        <w:t>.;</w:t>
      </w:r>
      <w:r w:rsidRPr="00F30EB4">
        <w:rPr>
          <w:noProof/>
        </w:rPr>
        <w:t xml:space="preserve"> Rusch</w:t>
      </w:r>
      <w:r w:rsidR="004878F2">
        <w:rPr>
          <w:noProof/>
        </w:rPr>
        <w:t>,</w:t>
      </w:r>
      <w:r w:rsidRPr="00F30EB4">
        <w:rPr>
          <w:noProof/>
        </w:rPr>
        <w:t xml:space="preserve"> M</w:t>
      </w:r>
      <w:r w:rsidR="004878F2">
        <w:rPr>
          <w:noProof/>
        </w:rPr>
        <w:t>.</w:t>
      </w:r>
      <w:r w:rsidRPr="00F30EB4">
        <w:rPr>
          <w:noProof/>
        </w:rPr>
        <w:t>C</w:t>
      </w:r>
      <w:r w:rsidR="004878F2">
        <w:rPr>
          <w:noProof/>
        </w:rPr>
        <w:t>.;</w:t>
      </w:r>
      <w:r w:rsidRPr="00F30EB4">
        <w:rPr>
          <w:noProof/>
        </w:rPr>
        <w:t xml:space="preserve"> Chen</w:t>
      </w:r>
      <w:r w:rsidR="004878F2">
        <w:rPr>
          <w:noProof/>
        </w:rPr>
        <w:t>,</w:t>
      </w:r>
      <w:r w:rsidRPr="00F30EB4">
        <w:rPr>
          <w:noProof/>
        </w:rPr>
        <w:t xml:space="preserve"> K</w:t>
      </w:r>
      <w:r w:rsidR="004878F2">
        <w:rPr>
          <w:noProof/>
        </w:rPr>
        <w:t>.;</w:t>
      </w:r>
      <w:r w:rsidRPr="00F30EB4">
        <w:rPr>
          <w:noProof/>
        </w:rPr>
        <w:t xml:space="preserve"> Harris</w:t>
      </w:r>
      <w:r w:rsidR="004878F2">
        <w:rPr>
          <w:noProof/>
        </w:rPr>
        <w:t>,</w:t>
      </w:r>
      <w:r w:rsidRPr="00F30EB4">
        <w:rPr>
          <w:noProof/>
        </w:rPr>
        <w:t xml:space="preserve"> C</w:t>
      </w:r>
      <w:r w:rsidR="004878F2">
        <w:rPr>
          <w:noProof/>
        </w:rPr>
        <w:t>.</w:t>
      </w:r>
      <w:r w:rsidRPr="00F30EB4">
        <w:rPr>
          <w:noProof/>
        </w:rPr>
        <w:t>C</w:t>
      </w:r>
      <w:r w:rsidR="004878F2">
        <w:rPr>
          <w:noProof/>
        </w:rPr>
        <w:t>.;</w:t>
      </w:r>
      <w:r w:rsidRPr="00F30EB4">
        <w:rPr>
          <w:noProof/>
        </w:rPr>
        <w:t xml:space="preserve"> Ding</w:t>
      </w:r>
      <w:r w:rsidR="004878F2">
        <w:rPr>
          <w:noProof/>
        </w:rPr>
        <w:t>,</w:t>
      </w:r>
      <w:r w:rsidRPr="00F30EB4">
        <w:rPr>
          <w:noProof/>
        </w:rPr>
        <w:t xml:space="preserve"> L</w:t>
      </w:r>
      <w:r w:rsidR="004878F2">
        <w:rPr>
          <w:noProof/>
        </w:rPr>
        <w:t>.;</w:t>
      </w:r>
      <w:r w:rsidRPr="00F30EB4">
        <w:rPr>
          <w:noProof/>
        </w:rPr>
        <w:t xml:space="preserve"> </w:t>
      </w:r>
      <w:r w:rsidR="004878F2" w:rsidRPr="004878F2">
        <w:rPr>
          <w:i/>
          <w:noProof/>
        </w:rPr>
        <w:t>et al</w:t>
      </w:r>
      <w:r w:rsidRPr="00F30EB4">
        <w:rPr>
          <w:noProof/>
        </w:rPr>
        <w:t xml:space="preserve">. CREST maps somatic structural variation in cancer genomes with base-pair resolution. </w:t>
      </w:r>
      <w:r w:rsidRPr="004878F2">
        <w:rPr>
          <w:i/>
          <w:noProof/>
        </w:rPr>
        <w:t>Nat</w:t>
      </w:r>
      <w:r w:rsidR="004878F2" w:rsidRPr="004878F2">
        <w:rPr>
          <w:i/>
          <w:noProof/>
        </w:rPr>
        <w:t>.</w:t>
      </w:r>
      <w:r w:rsidRPr="004878F2">
        <w:rPr>
          <w:i/>
          <w:noProof/>
        </w:rPr>
        <w:t xml:space="preserve"> </w:t>
      </w:r>
      <w:bookmarkStart w:id="12" w:name="OLE_LINK61"/>
      <w:bookmarkStart w:id="13" w:name="OLE_LINK62"/>
      <w:r w:rsidRPr="004878F2">
        <w:rPr>
          <w:i/>
          <w:noProof/>
        </w:rPr>
        <w:t>Method</w:t>
      </w:r>
      <w:bookmarkEnd w:id="12"/>
      <w:bookmarkEnd w:id="13"/>
      <w:r w:rsidRPr="004878F2">
        <w:rPr>
          <w:i/>
          <w:noProof/>
        </w:rPr>
        <w:t>s</w:t>
      </w:r>
      <w:r w:rsidRPr="00F30EB4">
        <w:rPr>
          <w:noProof/>
        </w:rPr>
        <w:t xml:space="preserve"> </w:t>
      </w:r>
      <w:r w:rsidRPr="004878F2">
        <w:rPr>
          <w:b/>
          <w:noProof/>
        </w:rPr>
        <w:t>2011</w:t>
      </w:r>
      <w:r w:rsidR="004878F2">
        <w:rPr>
          <w:noProof/>
        </w:rPr>
        <w:t xml:space="preserve">, </w:t>
      </w:r>
      <w:r w:rsidRPr="004878F2">
        <w:rPr>
          <w:i/>
          <w:noProof/>
        </w:rPr>
        <w:t>8</w:t>
      </w:r>
      <w:r w:rsidR="004878F2">
        <w:rPr>
          <w:noProof/>
        </w:rPr>
        <w:t xml:space="preserve">, </w:t>
      </w:r>
      <w:r w:rsidRPr="00F30EB4">
        <w:rPr>
          <w:noProof/>
        </w:rPr>
        <w:t>65</w:t>
      </w:r>
      <w:r w:rsidR="007320E5">
        <w:rPr>
          <w:noProof/>
        </w:rPr>
        <w:t>2–</w:t>
      </w:r>
      <w:r w:rsidR="004878F2">
        <w:rPr>
          <w:noProof/>
        </w:rPr>
        <w:t>65</w:t>
      </w:r>
      <w:r w:rsidR="007320E5">
        <w:rPr>
          <w:noProof/>
        </w:rPr>
        <w:t>4</w:t>
      </w:r>
      <w:r w:rsidRPr="00F30EB4">
        <w:rPr>
          <w:noProof/>
        </w:rPr>
        <w:t>.</w:t>
      </w:r>
      <w:bookmarkEnd w:id="11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14" w:name="_ENREF_8"/>
      <w:r w:rsidRPr="00F30EB4">
        <w:rPr>
          <w:noProof/>
        </w:rPr>
        <w:t>Manichaikul</w:t>
      </w:r>
      <w:r w:rsidR="004878F2">
        <w:rPr>
          <w:noProof/>
        </w:rPr>
        <w:t>,</w:t>
      </w:r>
      <w:r w:rsidRPr="00F30EB4">
        <w:rPr>
          <w:noProof/>
        </w:rPr>
        <w:t xml:space="preserve"> A</w:t>
      </w:r>
      <w:r w:rsidR="004878F2">
        <w:rPr>
          <w:noProof/>
        </w:rPr>
        <w:t>.;</w:t>
      </w:r>
      <w:r w:rsidRPr="00F30EB4">
        <w:rPr>
          <w:noProof/>
        </w:rPr>
        <w:t xml:space="preserve"> Mychaleckyj</w:t>
      </w:r>
      <w:r w:rsidR="004878F2">
        <w:rPr>
          <w:noProof/>
        </w:rPr>
        <w:t>,</w:t>
      </w:r>
      <w:r w:rsidRPr="00F30EB4">
        <w:rPr>
          <w:noProof/>
        </w:rPr>
        <w:t xml:space="preserve"> J</w:t>
      </w:r>
      <w:r w:rsidR="004878F2">
        <w:rPr>
          <w:noProof/>
        </w:rPr>
        <w:t>.</w:t>
      </w:r>
      <w:r w:rsidRPr="00F30EB4">
        <w:rPr>
          <w:noProof/>
        </w:rPr>
        <w:t>C</w:t>
      </w:r>
      <w:r w:rsidR="004878F2">
        <w:rPr>
          <w:noProof/>
        </w:rPr>
        <w:t>.;</w:t>
      </w:r>
      <w:r w:rsidRPr="00F30EB4">
        <w:rPr>
          <w:noProof/>
        </w:rPr>
        <w:t xml:space="preserve"> Rich</w:t>
      </w:r>
      <w:r w:rsidR="004878F2">
        <w:rPr>
          <w:noProof/>
        </w:rPr>
        <w:t>,</w:t>
      </w:r>
      <w:r w:rsidRPr="00F30EB4">
        <w:rPr>
          <w:noProof/>
        </w:rPr>
        <w:t xml:space="preserve"> S</w:t>
      </w:r>
      <w:r w:rsidR="004878F2">
        <w:rPr>
          <w:noProof/>
        </w:rPr>
        <w:t>.</w:t>
      </w:r>
      <w:r w:rsidRPr="00F30EB4">
        <w:rPr>
          <w:noProof/>
        </w:rPr>
        <w:t>S</w:t>
      </w:r>
      <w:r w:rsidR="004878F2">
        <w:rPr>
          <w:noProof/>
        </w:rPr>
        <w:t>.;</w:t>
      </w:r>
      <w:r w:rsidRPr="00F30EB4">
        <w:rPr>
          <w:noProof/>
        </w:rPr>
        <w:t xml:space="preserve"> Daly</w:t>
      </w:r>
      <w:r w:rsidR="004878F2">
        <w:rPr>
          <w:noProof/>
        </w:rPr>
        <w:t>,</w:t>
      </w:r>
      <w:r w:rsidRPr="00F30EB4">
        <w:rPr>
          <w:noProof/>
        </w:rPr>
        <w:t xml:space="preserve"> K</w:t>
      </w:r>
      <w:r w:rsidR="004878F2">
        <w:rPr>
          <w:noProof/>
        </w:rPr>
        <w:t>.;</w:t>
      </w:r>
      <w:r w:rsidRPr="00F30EB4">
        <w:rPr>
          <w:noProof/>
        </w:rPr>
        <w:t xml:space="preserve"> Sale</w:t>
      </w:r>
      <w:r w:rsidR="004878F2">
        <w:rPr>
          <w:noProof/>
        </w:rPr>
        <w:t>,</w:t>
      </w:r>
      <w:r w:rsidRPr="00F30EB4">
        <w:rPr>
          <w:noProof/>
        </w:rPr>
        <w:t xml:space="preserve"> M</w:t>
      </w:r>
      <w:r w:rsidR="004878F2">
        <w:rPr>
          <w:noProof/>
        </w:rPr>
        <w:t>.;</w:t>
      </w:r>
      <w:r w:rsidRPr="00F30EB4">
        <w:rPr>
          <w:noProof/>
        </w:rPr>
        <w:t xml:space="preserve"> Chen</w:t>
      </w:r>
      <w:r w:rsidR="004878F2">
        <w:rPr>
          <w:noProof/>
        </w:rPr>
        <w:t>,</w:t>
      </w:r>
      <w:r w:rsidRPr="00F30EB4">
        <w:rPr>
          <w:noProof/>
        </w:rPr>
        <w:t xml:space="preserve"> W</w:t>
      </w:r>
      <w:r w:rsidR="004878F2">
        <w:rPr>
          <w:noProof/>
        </w:rPr>
        <w:t>.</w:t>
      </w:r>
      <w:r w:rsidRPr="00F30EB4">
        <w:rPr>
          <w:noProof/>
        </w:rPr>
        <w:t xml:space="preserve">M. Robust relationship inference in genome-wide association studies. </w:t>
      </w:r>
      <w:r w:rsidRPr="004878F2">
        <w:rPr>
          <w:i/>
          <w:noProof/>
        </w:rPr>
        <w:t>Bioinformatics</w:t>
      </w:r>
      <w:r w:rsidRPr="00F30EB4">
        <w:rPr>
          <w:noProof/>
        </w:rPr>
        <w:t xml:space="preserve"> </w:t>
      </w:r>
      <w:r w:rsidRPr="004878F2">
        <w:rPr>
          <w:b/>
          <w:noProof/>
        </w:rPr>
        <w:t>2010</w:t>
      </w:r>
      <w:r w:rsidR="004878F2">
        <w:rPr>
          <w:noProof/>
        </w:rPr>
        <w:t xml:space="preserve">, </w:t>
      </w:r>
      <w:r w:rsidRPr="004878F2">
        <w:rPr>
          <w:i/>
          <w:noProof/>
        </w:rPr>
        <w:t>26</w:t>
      </w:r>
      <w:r w:rsidR="004878F2">
        <w:rPr>
          <w:noProof/>
        </w:rPr>
        <w:t xml:space="preserve">, </w:t>
      </w:r>
      <w:r w:rsidRPr="00F30EB4">
        <w:rPr>
          <w:noProof/>
        </w:rPr>
        <w:t>286</w:t>
      </w:r>
      <w:r w:rsidR="007320E5">
        <w:rPr>
          <w:noProof/>
        </w:rPr>
        <w:t>7–</w:t>
      </w:r>
      <w:r w:rsidR="004878F2">
        <w:rPr>
          <w:noProof/>
        </w:rPr>
        <w:t>28</w:t>
      </w:r>
      <w:r w:rsidR="007320E5">
        <w:rPr>
          <w:noProof/>
        </w:rPr>
        <w:t>7</w:t>
      </w:r>
      <w:r w:rsidRPr="00F30EB4">
        <w:rPr>
          <w:noProof/>
        </w:rPr>
        <w:t>3.</w:t>
      </w:r>
      <w:bookmarkEnd w:id="14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15" w:name="_ENREF_9"/>
      <w:r w:rsidRPr="00F30EB4">
        <w:rPr>
          <w:noProof/>
        </w:rPr>
        <w:t>Price</w:t>
      </w:r>
      <w:r w:rsidR="004878F2">
        <w:rPr>
          <w:noProof/>
        </w:rPr>
        <w:t>,</w:t>
      </w:r>
      <w:r w:rsidRPr="00F30EB4">
        <w:rPr>
          <w:noProof/>
        </w:rPr>
        <w:t xml:space="preserve"> A</w:t>
      </w:r>
      <w:r w:rsidR="004878F2">
        <w:rPr>
          <w:noProof/>
        </w:rPr>
        <w:t>.</w:t>
      </w:r>
      <w:r w:rsidRPr="00F30EB4">
        <w:rPr>
          <w:noProof/>
        </w:rPr>
        <w:t>L</w:t>
      </w:r>
      <w:r w:rsidR="004878F2">
        <w:rPr>
          <w:noProof/>
        </w:rPr>
        <w:t>.;</w:t>
      </w:r>
      <w:r w:rsidRPr="00F30EB4">
        <w:rPr>
          <w:noProof/>
        </w:rPr>
        <w:t xml:space="preserve"> Patterson</w:t>
      </w:r>
      <w:r w:rsidR="004878F2">
        <w:rPr>
          <w:noProof/>
        </w:rPr>
        <w:t>,</w:t>
      </w:r>
      <w:r w:rsidRPr="00F30EB4">
        <w:rPr>
          <w:noProof/>
        </w:rPr>
        <w:t xml:space="preserve"> N</w:t>
      </w:r>
      <w:r w:rsidR="004878F2">
        <w:rPr>
          <w:noProof/>
        </w:rPr>
        <w:t>.</w:t>
      </w:r>
      <w:r w:rsidRPr="00F30EB4">
        <w:rPr>
          <w:noProof/>
        </w:rPr>
        <w:t>J</w:t>
      </w:r>
      <w:r w:rsidR="004878F2">
        <w:rPr>
          <w:noProof/>
        </w:rPr>
        <w:t>.;</w:t>
      </w:r>
      <w:r w:rsidRPr="00F30EB4">
        <w:rPr>
          <w:noProof/>
        </w:rPr>
        <w:t xml:space="preserve"> Plenge</w:t>
      </w:r>
      <w:r w:rsidR="004878F2">
        <w:rPr>
          <w:noProof/>
        </w:rPr>
        <w:t>,</w:t>
      </w:r>
      <w:r w:rsidRPr="00F30EB4">
        <w:rPr>
          <w:noProof/>
        </w:rPr>
        <w:t xml:space="preserve"> R</w:t>
      </w:r>
      <w:r w:rsidR="004878F2">
        <w:rPr>
          <w:noProof/>
        </w:rPr>
        <w:t>.</w:t>
      </w:r>
      <w:r w:rsidRPr="00F30EB4">
        <w:rPr>
          <w:noProof/>
        </w:rPr>
        <w:t>M</w:t>
      </w:r>
      <w:r w:rsidR="004878F2">
        <w:rPr>
          <w:noProof/>
        </w:rPr>
        <w:t>.;</w:t>
      </w:r>
      <w:r w:rsidRPr="00F30EB4">
        <w:rPr>
          <w:noProof/>
        </w:rPr>
        <w:t xml:space="preserve"> Weinblatt</w:t>
      </w:r>
      <w:r w:rsidR="004878F2">
        <w:rPr>
          <w:noProof/>
        </w:rPr>
        <w:t>,</w:t>
      </w:r>
      <w:r w:rsidRPr="00F30EB4">
        <w:rPr>
          <w:noProof/>
        </w:rPr>
        <w:t xml:space="preserve"> M</w:t>
      </w:r>
      <w:r w:rsidR="004878F2">
        <w:rPr>
          <w:noProof/>
        </w:rPr>
        <w:t>.</w:t>
      </w:r>
      <w:r w:rsidRPr="00F30EB4">
        <w:rPr>
          <w:noProof/>
        </w:rPr>
        <w:t>E</w:t>
      </w:r>
      <w:r w:rsidR="004878F2">
        <w:rPr>
          <w:noProof/>
        </w:rPr>
        <w:t>.;</w:t>
      </w:r>
      <w:r w:rsidRPr="00F30EB4">
        <w:rPr>
          <w:noProof/>
        </w:rPr>
        <w:t xml:space="preserve"> Shadick</w:t>
      </w:r>
      <w:r w:rsidR="004878F2">
        <w:rPr>
          <w:noProof/>
        </w:rPr>
        <w:t>,</w:t>
      </w:r>
      <w:r w:rsidRPr="00F30EB4">
        <w:rPr>
          <w:noProof/>
        </w:rPr>
        <w:t xml:space="preserve"> N</w:t>
      </w:r>
      <w:r w:rsidR="004878F2">
        <w:rPr>
          <w:noProof/>
        </w:rPr>
        <w:t>.</w:t>
      </w:r>
      <w:r w:rsidRPr="00F30EB4">
        <w:rPr>
          <w:noProof/>
        </w:rPr>
        <w:t>A</w:t>
      </w:r>
      <w:r w:rsidR="004878F2">
        <w:rPr>
          <w:noProof/>
        </w:rPr>
        <w:t>.;</w:t>
      </w:r>
      <w:r w:rsidRPr="00F30EB4">
        <w:rPr>
          <w:noProof/>
        </w:rPr>
        <w:t xml:space="preserve"> Reich</w:t>
      </w:r>
      <w:r w:rsidR="004878F2">
        <w:rPr>
          <w:noProof/>
        </w:rPr>
        <w:t>,</w:t>
      </w:r>
      <w:r w:rsidRPr="00F30EB4">
        <w:rPr>
          <w:noProof/>
        </w:rPr>
        <w:t xml:space="preserve"> D. Principal components analysis corrects for stratification in genome-wide association studies. </w:t>
      </w:r>
      <w:r w:rsidRPr="004878F2">
        <w:rPr>
          <w:i/>
          <w:noProof/>
        </w:rPr>
        <w:t>Nat Genet.</w:t>
      </w:r>
      <w:r w:rsidRPr="00F30EB4">
        <w:rPr>
          <w:noProof/>
        </w:rPr>
        <w:t xml:space="preserve"> </w:t>
      </w:r>
      <w:r w:rsidRPr="004878F2">
        <w:rPr>
          <w:b/>
          <w:noProof/>
        </w:rPr>
        <w:t>2006</w:t>
      </w:r>
      <w:r w:rsidR="004878F2">
        <w:rPr>
          <w:noProof/>
        </w:rPr>
        <w:t xml:space="preserve">, </w:t>
      </w:r>
      <w:r w:rsidRPr="004878F2">
        <w:rPr>
          <w:i/>
          <w:noProof/>
        </w:rPr>
        <w:t>38</w:t>
      </w:r>
      <w:r w:rsidR="004878F2">
        <w:rPr>
          <w:noProof/>
        </w:rPr>
        <w:t xml:space="preserve">, </w:t>
      </w:r>
      <w:r w:rsidRPr="00F30EB4">
        <w:rPr>
          <w:noProof/>
        </w:rPr>
        <w:t>90</w:t>
      </w:r>
      <w:r w:rsidR="007320E5">
        <w:rPr>
          <w:noProof/>
        </w:rPr>
        <w:t>4–</w:t>
      </w:r>
      <w:r w:rsidR="004878F2">
        <w:rPr>
          <w:noProof/>
        </w:rPr>
        <w:t>90</w:t>
      </w:r>
      <w:r w:rsidR="007320E5">
        <w:rPr>
          <w:noProof/>
        </w:rPr>
        <w:t>9</w:t>
      </w:r>
      <w:r w:rsidRPr="00F30EB4">
        <w:rPr>
          <w:noProof/>
        </w:rPr>
        <w:t>.</w:t>
      </w:r>
      <w:bookmarkEnd w:id="15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16" w:name="_ENREF_10"/>
      <w:r w:rsidRPr="00F30EB4">
        <w:rPr>
          <w:noProof/>
        </w:rPr>
        <w:t xml:space="preserve">Sorting intolerant from tolerant 2013. Available </w:t>
      </w:r>
      <w:r w:rsidR="004878F2">
        <w:rPr>
          <w:noProof/>
        </w:rPr>
        <w:t>online</w:t>
      </w:r>
      <w:r w:rsidRPr="00F30EB4">
        <w:rPr>
          <w:noProof/>
        </w:rPr>
        <w:t xml:space="preserve">: </w:t>
      </w:r>
      <w:bookmarkStart w:id="17" w:name="OLE_LINK63"/>
      <w:bookmarkStart w:id="18" w:name="OLE_LINK64"/>
      <w:r w:rsidR="00B002DE" w:rsidRPr="00B002DE">
        <w:rPr>
          <w:noProof/>
        </w:rPr>
        <w:t>http://sift.bii.a-star.edu.sg/</w:t>
      </w:r>
      <w:bookmarkEnd w:id="17"/>
      <w:bookmarkEnd w:id="18"/>
      <w:r w:rsidR="00B002DE">
        <w:rPr>
          <w:noProof/>
        </w:rPr>
        <w:t xml:space="preserve"> (</w:t>
      </w:r>
      <w:r w:rsidR="00013284">
        <w:rPr>
          <w:noProof/>
        </w:rPr>
        <w:t xml:space="preserve">accessed </w:t>
      </w:r>
      <w:r w:rsidR="00B002DE">
        <w:rPr>
          <w:noProof/>
        </w:rPr>
        <w:t>on 23 July 2014)</w:t>
      </w:r>
      <w:r w:rsidRPr="00F30EB4">
        <w:rPr>
          <w:noProof/>
        </w:rPr>
        <w:t>.</w:t>
      </w:r>
      <w:bookmarkEnd w:id="16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19" w:name="_ENREF_11"/>
      <w:r w:rsidRPr="000B5372">
        <w:rPr>
          <w:noProof/>
        </w:rPr>
        <w:t>Adzhubei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I</w:t>
      </w:r>
      <w:r w:rsidR="00B002DE" w:rsidRPr="000B5372">
        <w:rPr>
          <w:noProof/>
        </w:rPr>
        <w:t>.</w:t>
      </w:r>
      <w:r w:rsidRPr="000B5372">
        <w:rPr>
          <w:noProof/>
        </w:rPr>
        <w:t>A</w:t>
      </w:r>
      <w:r w:rsidR="00B002DE" w:rsidRPr="000B5372">
        <w:rPr>
          <w:noProof/>
        </w:rPr>
        <w:t>.;</w:t>
      </w:r>
      <w:r w:rsidRPr="000B5372">
        <w:rPr>
          <w:noProof/>
        </w:rPr>
        <w:t xml:space="preserve"> Schmidt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S</w:t>
      </w:r>
      <w:r w:rsidR="00B002DE" w:rsidRPr="000B5372">
        <w:rPr>
          <w:noProof/>
        </w:rPr>
        <w:t>.;</w:t>
      </w:r>
      <w:r w:rsidRPr="000B5372">
        <w:rPr>
          <w:noProof/>
        </w:rPr>
        <w:t xml:space="preserve"> Peshkin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L</w:t>
      </w:r>
      <w:r w:rsidR="00B002DE" w:rsidRPr="000B5372">
        <w:rPr>
          <w:noProof/>
        </w:rPr>
        <w:t>.;</w:t>
      </w:r>
      <w:r w:rsidRPr="000B5372">
        <w:rPr>
          <w:noProof/>
        </w:rPr>
        <w:t xml:space="preserve"> Ramensky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V</w:t>
      </w:r>
      <w:r w:rsidR="00B002DE" w:rsidRPr="000B5372">
        <w:rPr>
          <w:noProof/>
        </w:rPr>
        <w:t>.</w:t>
      </w:r>
      <w:r w:rsidRPr="000B5372">
        <w:rPr>
          <w:noProof/>
        </w:rPr>
        <w:t>E</w:t>
      </w:r>
      <w:r w:rsidR="00B002DE" w:rsidRPr="000B5372">
        <w:rPr>
          <w:noProof/>
        </w:rPr>
        <w:t>.;</w:t>
      </w:r>
      <w:r w:rsidRPr="000B5372">
        <w:rPr>
          <w:noProof/>
        </w:rPr>
        <w:t xml:space="preserve"> Gerasimova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A</w:t>
      </w:r>
      <w:r w:rsidR="00B002DE" w:rsidRPr="000B5372">
        <w:rPr>
          <w:noProof/>
        </w:rPr>
        <w:t>.;</w:t>
      </w:r>
      <w:r w:rsidRPr="000B5372">
        <w:rPr>
          <w:noProof/>
        </w:rPr>
        <w:t xml:space="preserve"> Bork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P</w:t>
      </w:r>
      <w:r w:rsidR="00B002DE" w:rsidRPr="000B5372">
        <w:rPr>
          <w:noProof/>
        </w:rPr>
        <w:t>.;</w:t>
      </w:r>
      <w:r w:rsidRPr="000B5372">
        <w:rPr>
          <w:noProof/>
        </w:rPr>
        <w:t xml:space="preserve"> Kondrashov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A</w:t>
      </w:r>
      <w:r w:rsidR="00B002DE" w:rsidRPr="000B5372">
        <w:rPr>
          <w:noProof/>
        </w:rPr>
        <w:t>.</w:t>
      </w:r>
      <w:r w:rsidRPr="000B5372">
        <w:rPr>
          <w:noProof/>
        </w:rPr>
        <w:t>S</w:t>
      </w:r>
      <w:r w:rsidR="00B002DE" w:rsidRPr="000B5372">
        <w:rPr>
          <w:noProof/>
        </w:rPr>
        <w:t>.;</w:t>
      </w:r>
      <w:r w:rsidRPr="000B5372">
        <w:rPr>
          <w:noProof/>
        </w:rPr>
        <w:t xml:space="preserve"> Sunyaev</w:t>
      </w:r>
      <w:r w:rsidR="00B002DE" w:rsidRPr="000B5372">
        <w:rPr>
          <w:noProof/>
        </w:rPr>
        <w:t>,</w:t>
      </w:r>
      <w:r w:rsidRPr="000B5372">
        <w:rPr>
          <w:noProof/>
        </w:rPr>
        <w:t xml:space="preserve"> S</w:t>
      </w:r>
      <w:r w:rsidR="00B002DE" w:rsidRPr="000B5372">
        <w:rPr>
          <w:noProof/>
        </w:rPr>
        <w:t>.</w:t>
      </w:r>
      <w:r w:rsidRPr="000B5372">
        <w:rPr>
          <w:noProof/>
        </w:rPr>
        <w:t xml:space="preserve">R. </w:t>
      </w:r>
      <w:r w:rsidRPr="00F30EB4">
        <w:rPr>
          <w:noProof/>
        </w:rPr>
        <w:t xml:space="preserve">A method and server for predicting damaging missense mutations. </w:t>
      </w:r>
      <w:r w:rsidRPr="00B002DE">
        <w:rPr>
          <w:i/>
          <w:noProof/>
        </w:rPr>
        <w:t>Nat</w:t>
      </w:r>
      <w:r w:rsidR="00B002DE">
        <w:rPr>
          <w:i/>
          <w:noProof/>
        </w:rPr>
        <w:t>.</w:t>
      </w:r>
      <w:r w:rsidRPr="00B002DE">
        <w:rPr>
          <w:i/>
          <w:noProof/>
        </w:rPr>
        <w:t xml:space="preserve"> Methods</w:t>
      </w:r>
      <w:r w:rsidRPr="00F30EB4">
        <w:rPr>
          <w:noProof/>
        </w:rPr>
        <w:t xml:space="preserve"> </w:t>
      </w:r>
      <w:r w:rsidRPr="00B002DE">
        <w:rPr>
          <w:b/>
          <w:noProof/>
        </w:rPr>
        <w:t>2010</w:t>
      </w:r>
      <w:r w:rsidR="00B002DE">
        <w:rPr>
          <w:noProof/>
        </w:rPr>
        <w:t xml:space="preserve">, </w:t>
      </w:r>
      <w:r w:rsidRPr="00B002DE">
        <w:rPr>
          <w:i/>
          <w:noProof/>
        </w:rPr>
        <w:t>7</w:t>
      </w:r>
      <w:r w:rsidR="00B002DE">
        <w:rPr>
          <w:noProof/>
        </w:rPr>
        <w:t xml:space="preserve">, </w:t>
      </w:r>
      <w:r w:rsidRPr="00F30EB4">
        <w:rPr>
          <w:noProof/>
        </w:rPr>
        <w:t>24</w:t>
      </w:r>
      <w:r w:rsidR="007320E5">
        <w:rPr>
          <w:noProof/>
        </w:rPr>
        <w:t>8–</w:t>
      </w:r>
      <w:r w:rsidR="00B002DE">
        <w:rPr>
          <w:noProof/>
        </w:rPr>
        <w:t>24</w:t>
      </w:r>
      <w:r w:rsidR="007320E5">
        <w:rPr>
          <w:noProof/>
        </w:rPr>
        <w:t>9</w:t>
      </w:r>
      <w:r w:rsidRPr="00F30EB4">
        <w:rPr>
          <w:noProof/>
        </w:rPr>
        <w:t>.</w:t>
      </w:r>
      <w:bookmarkEnd w:id="19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20" w:name="_ENREF_12"/>
      <w:r w:rsidRPr="00F30EB4">
        <w:rPr>
          <w:noProof/>
        </w:rPr>
        <w:t>Schwarz</w:t>
      </w:r>
      <w:r w:rsidR="00B002DE">
        <w:rPr>
          <w:noProof/>
        </w:rPr>
        <w:t>,</w:t>
      </w:r>
      <w:r w:rsidRPr="00F30EB4">
        <w:rPr>
          <w:noProof/>
        </w:rPr>
        <w:t xml:space="preserve"> J</w:t>
      </w:r>
      <w:r w:rsidR="00B002DE">
        <w:rPr>
          <w:noProof/>
        </w:rPr>
        <w:t>.</w:t>
      </w:r>
      <w:r w:rsidRPr="00F30EB4">
        <w:rPr>
          <w:noProof/>
        </w:rPr>
        <w:t>M</w:t>
      </w:r>
      <w:r w:rsidR="00B002DE">
        <w:rPr>
          <w:noProof/>
        </w:rPr>
        <w:t>.;</w:t>
      </w:r>
      <w:r w:rsidRPr="00F30EB4">
        <w:rPr>
          <w:noProof/>
        </w:rPr>
        <w:t xml:space="preserve"> Rodelsperger</w:t>
      </w:r>
      <w:r w:rsidR="00B002DE">
        <w:rPr>
          <w:noProof/>
        </w:rPr>
        <w:t>,</w:t>
      </w:r>
      <w:r w:rsidRPr="00F30EB4">
        <w:rPr>
          <w:noProof/>
        </w:rPr>
        <w:t xml:space="preserve"> C</w:t>
      </w:r>
      <w:r w:rsidR="00B002DE">
        <w:rPr>
          <w:noProof/>
        </w:rPr>
        <w:t>.;</w:t>
      </w:r>
      <w:r w:rsidRPr="00F30EB4">
        <w:rPr>
          <w:noProof/>
        </w:rPr>
        <w:t xml:space="preserve"> Schuelke</w:t>
      </w:r>
      <w:r w:rsidR="00B002DE">
        <w:rPr>
          <w:noProof/>
        </w:rPr>
        <w:t>,</w:t>
      </w:r>
      <w:r w:rsidRPr="00F30EB4">
        <w:rPr>
          <w:noProof/>
        </w:rPr>
        <w:t xml:space="preserve"> M</w:t>
      </w:r>
      <w:r w:rsidR="00B002DE">
        <w:rPr>
          <w:noProof/>
        </w:rPr>
        <w:t>.;</w:t>
      </w:r>
      <w:r w:rsidRPr="00F30EB4">
        <w:rPr>
          <w:noProof/>
        </w:rPr>
        <w:t xml:space="preserve"> Seelow</w:t>
      </w:r>
      <w:r w:rsidR="00B002DE">
        <w:rPr>
          <w:noProof/>
        </w:rPr>
        <w:t>,</w:t>
      </w:r>
      <w:r w:rsidRPr="00F30EB4">
        <w:rPr>
          <w:noProof/>
        </w:rPr>
        <w:t xml:space="preserve"> D. MutationTaster evaluates </w:t>
      </w:r>
      <w:r w:rsidR="001532B5">
        <w:rPr>
          <w:noProof/>
        </w:rPr>
        <w:br/>
      </w:r>
      <w:r w:rsidRPr="00F30EB4">
        <w:rPr>
          <w:noProof/>
        </w:rPr>
        <w:t xml:space="preserve">disease-causing potential of sequence alterations. </w:t>
      </w:r>
      <w:r w:rsidRPr="00B002DE">
        <w:rPr>
          <w:i/>
          <w:noProof/>
        </w:rPr>
        <w:t>Nat</w:t>
      </w:r>
      <w:r w:rsidR="00B002DE" w:rsidRPr="00B002DE">
        <w:rPr>
          <w:i/>
          <w:noProof/>
        </w:rPr>
        <w:t>. Methods</w:t>
      </w:r>
      <w:r w:rsidRPr="00F30EB4">
        <w:rPr>
          <w:noProof/>
        </w:rPr>
        <w:t xml:space="preserve"> </w:t>
      </w:r>
      <w:r w:rsidRPr="00B002DE">
        <w:rPr>
          <w:b/>
          <w:noProof/>
        </w:rPr>
        <w:t>2010</w:t>
      </w:r>
      <w:r w:rsidR="00B002DE">
        <w:rPr>
          <w:noProof/>
        </w:rPr>
        <w:t xml:space="preserve">, </w:t>
      </w:r>
      <w:r w:rsidRPr="00B002DE">
        <w:rPr>
          <w:i/>
          <w:noProof/>
        </w:rPr>
        <w:t>7</w:t>
      </w:r>
      <w:r w:rsidR="00B002DE">
        <w:rPr>
          <w:noProof/>
        </w:rPr>
        <w:t xml:space="preserve">, </w:t>
      </w:r>
      <w:r w:rsidRPr="00F30EB4">
        <w:rPr>
          <w:noProof/>
        </w:rPr>
        <w:t>57</w:t>
      </w:r>
      <w:r w:rsidR="007320E5">
        <w:rPr>
          <w:noProof/>
        </w:rPr>
        <w:t>5–</w:t>
      </w:r>
      <w:r w:rsidR="00B002DE">
        <w:rPr>
          <w:noProof/>
        </w:rPr>
        <w:t>57</w:t>
      </w:r>
      <w:r w:rsidR="007320E5">
        <w:rPr>
          <w:noProof/>
        </w:rPr>
        <w:t>6</w:t>
      </w:r>
      <w:r w:rsidRPr="00F30EB4">
        <w:rPr>
          <w:noProof/>
        </w:rPr>
        <w:t>.</w:t>
      </w:r>
      <w:bookmarkEnd w:id="20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21" w:name="_ENREF_13"/>
      <w:r w:rsidRPr="00F30EB4">
        <w:rPr>
          <w:noProof/>
        </w:rPr>
        <w:lastRenderedPageBreak/>
        <w:t>Reva</w:t>
      </w:r>
      <w:r w:rsidR="00B002DE">
        <w:rPr>
          <w:noProof/>
        </w:rPr>
        <w:t>,</w:t>
      </w:r>
      <w:r w:rsidRPr="00F30EB4">
        <w:rPr>
          <w:noProof/>
        </w:rPr>
        <w:t xml:space="preserve"> B</w:t>
      </w:r>
      <w:r w:rsidR="00B002DE">
        <w:rPr>
          <w:noProof/>
        </w:rPr>
        <w:t>.;</w:t>
      </w:r>
      <w:r w:rsidRPr="00F30EB4">
        <w:rPr>
          <w:noProof/>
        </w:rPr>
        <w:t xml:space="preserve"> Antipin</w:t>
      </w:r>
      <w:r w:rsidR="00B002DE">
        <w:rPr>
          <w:noProof/>
        </w:rPr>
        <w:t>,</w:t>
      </w:r>
      <w:r w:rsidRPr="00F30EB4">
        <w:rPr>
          <w:noProof/>
        </w:rPr>
        <w:t xml:space="preserve"> Y</w:t>
      </w:r>
      <w:r w:rsidR="00B002DE">
        <w:rPr>
          <w:noProof/>
        </w:rPr>
        <w:t>.;</w:t>
      </w:r>
      <w:r w:rsidRPr="00F30EB4">
        <w:rPr>
          <w:noProof/>
        </w:rPr>
        <w:t xml:space="preserve"> Sander</w:t>
      </w:r>
      <w:r w:rsidR="00B002DE">
        <w:rPr>
          <w:noProof/>
        </w:rPr>
        <w:t>,</w:t>
      </w:r>
      <w:r w:rsidRPr="00F30EB4">
        <w:rPr>
          <w:noProof/>
        </w:rPr>
        <w:t xml:space="preserve"> C. Predicting the functional impact of protein mutations: </w:t>
      </w:r>
      <w:r w:rsidR="00B002DE" w:rsidRPr="00F30EB4">
        <w:rPr>
          <w:noProof/>
        </w:rPr>
        <w:t>A</w:t>
      </w:r>
      <w:r w:rsidRPr="00F30EB4">
        <w:rPr>
          <w:noProof/>
        </w:rPr>
        <w:t xml:space="preserve">pplication to cancer genomics. </w:t>
      </w:r>
      <w:r w:rsidRPr="00B002DE">
        <w:rPr>
          <w:i/>
          <w:noProof/>
        </w:rPr>
        <w:t>Nucleic Acids Res.</w:t>
      </w:r>
      <w:r w:rsidRPr="00F30EB4">
        <w:rPr>
          <w:noProof/>
        </w:rPr>
        <w:t xml:space="preserve"> </w:t>
      </w:r>
      <w:r w:rsidRPr="00B002DE">
        <w:rPr>
          <w:b/>
          <w:noProof/>
        </w:rPr>
        <w:t>2011</w:t>
      </w:r>
      <w:r w:rsidR="00B002DE">
        <w:rPr>
          <w:noProof/>
        </w:rPr>
        <w:t xml:space="preserve">, </w:t>
      </w:r>
      <w:r w:rsidRPr="00B002DE">
        <w:rPr>
          <w:i/>
          <w:noProof/>
        </w:rPr>
        <w:t>39</w:t>
      </w:r>
      <w:r w:rsidR="00B002DE">
        <w:rPr>
          <w:noProof/>
        </w:rPr>
        <w:t xml:space="preserve">, </w:t>
      </w:r>
      <w:r w:rsidRPr="00F30EB4">
        <w:rPr>
          <w:noProof/>
        </w:rPr>
        <w:t>e118.</w:t>
      </w:r>
      <w:bookmarkEnd w:id="21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22" w:name="_ENREF_14"/>
      <w:r w:rsidRPr="00F30EB4">
        <w:rPr>
          <w:noProof/>
        </w:rPr>
        <w:t>Siepel</w:t>
      </w:r>
      <w:r w:rsidR="00B002DE">
        <w:rPr>
          <w:noProof/>
        </w:rPr>
        <w:t>,</w:t>
      </w:r>
      <w:r w:rsidRPr="00F30EB4">
        <w:rPr>
          <w:noProof/>
        </w:rPr>
        <w:t xml:space="preserve"> A</w:t>
      </w:r>
      <w:r w:rsidR="00013284">
        <w:rPr>
          <w:noProof/>
        </w:rPr>
        <w:t>.,</w:t>
      </w:r>
      <w:r w:rsidR="00013284" w:rsidRPr="00F30EB4">
        <w:rPr>
          <w:noProof/>
        </w:rPr>
        <w:t xml:space="preserve"> </w:t>
      </w:r>
      <w:r w:rsidRPr="00F30EB4">
        <w:rPr>
          <w:noProof/>
        </w:rPr>
        <w:t>Pollard</w:t>
      </w:r>
      <w:r w:rsidR="00B002DE">
        <w:rPr>
          <w:noProof/>
        </w:rPr>
        <w:t>,</w:t>
      </w:r>
      <w:r w:rsidRPr="00F30EB4">
        <w:rPr>
          <w:noProof/>
        </w:rPr>
        <w:t xml:space="preserve"> K</w:t>
      </w:r>
      <w:r w:rsidR="00B002DE">
        <w:rPr>
          <w:noProof/>
        </w:rPr>
        <w:t>.</w:t>
      </w:r>
      <w:r w:rsidRPr="00F30EB4">
        <w:rPr>
          <w:noProof/>
        </w:rPr>
        <w:t>S</w:t>
      </w:r>
      <w:r w:rsidR="00013284">
        <w:rPr>
          <w:noProof/>
        </w:rPr>
        <w:t>.,</w:t>
      </w:r>
      <w:r w:rsidR="00013284" w:rsidRPr="00F30EB4">
        <w:rPr>
          <w:noProof/>
        </w:rPr>
        <w:t xml:space="preserve"> </w:t>
      </w:r>
      <w:r w:rsidRPr="00F30EB4">
        <w:rPr>
          <w:noProof/>
        </w:rPr>
        <w:t>Haussler</w:t>
      </w:r>
      <w:r w:rsidR="00B002DE">
        <w:rPr>
          <w:noProof/>
        </w:rPr>
        <w:t>,</w:t>
      </w:r>
      <w:r w:rsidRPr="00F30EB4">
        <w:rPr>
          <w:noProof/>
        </w:rPr>
        <w:t xml:space="preserve"> D</w:t>
      </w:r>
      <w:r w:rsidR="00B002DE">
        <w:rPr>
          <w:noProof/>
        </w:rPr>
        <w:t>.</w:t>
      </w:r>
      <w:r w:rsidR="00013284">
        <w:rPr>
          <w:noProof/>
        </w:rPr>
        <w:t>,</w:t>
      </w:r>
      <w:r w:rsidRPr="00F30EB4">
        <w:rPr>
          <w:noProof/>
        </w:rPr>
        <w:t xml:space="preserve"> </w:t>
      </w:r>
      <w:r w:rsidR="00B002DE">
        <w:rPr>
          <w:noProof/>
        </w:rPr>
        <w:t>Eds</w:t>
      </w:r>
      <w:r w:rsidRPr="00F30EB4">
        <w:rPr>
          <w:noProof/>
        </w:rPr>
        <w:t xml:space="preserve">. </w:t>
      </w:r>
      <w:bookmarkStart w:id="23" w:name="OLE_LINK65"/>
      <w:bookmarkStart w:id="24" w:name="OLE_LINK66"/>
      <w:r w:rsidRPr="00F30EB4">
        <w:rPr>
          <w:noProof/>
        </w:rPr>
        <w:t>New methods for detecting lineage-specific selection</w:t>
      </w:r>
      <w:bookmarkEnd w:id="23"/>
      <w:bookmarkEnd w:id="24"/>
      <w:r w:rsidRPr="00F30EB4">
        <w:rPr>
          <w:noProof/>
        </w:rPr>
        <w:t xml:space="preserve">. </w:t>
      </w:r>
      <w:r w:rsidR="00B002DE">
        <w:rPr>
          <w:noProof/>
        </w:rPr>
        <w:t>In</w:t>
      </w:r>
      <w:r w:rsidRPr="00F30EB4">
        <w:rPr>
          <w:noProof/>
        </w:rPr>
        <w:t xml:space="preserve"> </w:t>
      </w:r>
      <w:r w:rsidRPr="00B002DE">
        <w:rPr>
          <w:i/>
          <w:noProof/>
        </w:rPr>
        <w:t>Research in Computational Molecular Biology</w:t>
      </w:r>
      <w:r w:rsidRPr="00F30EB4">
        <w:rPr>
          <w:noProof/>
        </w:rPr>
        <w:t xml:space="preserve">; </w:t>
      </w:r>
      <w:r w:rsidR="00B002DE">
        <w:t>Springer Berlin Heidelberg</w:t>
      </w:r>
      <w:r w:rsidR="00B002DE">
        <w:rPr>
          <w:noProof/>
        </w:rPr>
        <w:t xml:space="preserve">: </w:t>
      </w:r>
      <w:bookmarkStart w:id="25" w:name="OLE_LINK67"/>
      <w:bookmarkStart w:id="26" w:name="OLE_LINK68"/>
      <w:r w:rsidR="000B5372">
        <w:rPr>
          <w:noProof/>
        </w:rPr>
        <w:t>Berlin, Heidelberg, German</w:t>
      </w:r>
      <w:r w:rsidR="000B5372" w:rsidRPr="001532B5">
        <w:rPr>
          <w:noProof/>
        </w:rPr>
        <w:t>y</w:t>
      </w:r>
      <w:r w:rsidR="00B002DE" w:rsidRPr="001532B5">
        <w:rPr>
          <w:noProof/>
        </w:rPr>
        <w:t>,</w:t>
      </w:r>
      <w:bookmarkEnd w:id="25"/>
      <w:bookmarkEnd w:id="26"/>
      <w:r w:rsidR="00B002DE" w:rsidRPr="001532B5">
        <w:rPr>
          <w:noProof/>
        </w:rPr>
        <w:t xml:space="preserve"> </w:t>
      </w:r>
      <w:r w:rsidRPr="001532B5">
        <w:rPr>
          <w:noProof/>
        </w:rPr>
        <w:t>2</w:t>
      </w:r>
      <w:r w:rsidRPr="00F30EB4">
        <w:rPr>
          <w:noProof/>
        </w:rPr>
        <w:t>006</w:t>
      </w:r>
      <w:r w:rsidR="00B002DE">
        <w:rPr>
          <w:noProof/>
        </w:rPr>
        <w:t xml:space="preserve">; </w:t>
      </w:r>
      <w:r w:rsidR="00633E83">
        <w:rPr>
          <w:noProof/>
        </w:rPr>
        <w:t xml:space="preserve">Volume </w:t>
      </w:r>
      <w:r w:rsidR="009B74D4" w:rsidRPr="001532B5">
        <w:rPr>
          <w:noProof/>
        </w:rPr>
        <w:t>3909</w:t>
      </w:r>
      <w:r w:rsidR="00B002DE" w:rsidRPr="001532B5">
        <w:rPr>
          <w:noProof/>
        </w:rPr>
        <w:t>, p</w:t>
      </w:r>
      <w:r w:rsidR="00B002DE">
        <w:rPr>
          <w:noProof/>
        </w:rPr>
        <w:t>p. 190–205</w:t>
      </w:r>
      <w:r w:rsidRPr="00F30EB4">
        <w:rPr>
          <w:noProof/>
        </w:rPr>
        <w:t>.</w:t>
      </w:r>
      <w:bookmarkEnd w:id="22"/>
    </w:p>
    <w:p w:rsidR="00E62028" w:rsidRPr="00F30EB4" w:rsidRDefault="00E62028" w:rsidP="001532B5">
      <w:pPr>
        <w:pStyle w:val="ListParagraph"/>
        <w:numPr>
          <w:ilvl w:val="0"/>
          <w:numId w:val="1"/>
        </w:numPr>
        <w:adjustRightInd w:val="0"/>
        <w:snapToGrid w:val="0"/>
        <w:spacing w:line="340" w:lineRule="atLeast"/>
        <w:ind w:left="461" w:hanging="461"/>
        <w:contextualSpacing w:val="0"/>
        <w:jc w:val="both"/>
        <w:rPr>
          <w:noProof/>
        </w:rPr>
      </w:pPr>
      <w:bookmarkStart w:id="27" w:name="_ENREF_15"/>
      <w:r w:rsidRPr="00B002DE">
        <w:rPr>
          <w:noProof/>
          <w:spacing w:val="-4"/>
        </w:rPr>
        <w:t>Cooper</w:t>
      </w:r>
      <w:r w:rsidR="00B002DE" w:rsidRPr="00B002DE">
        <w:rPr>
          <w:noProof/>
          <w:spacing w:val="-4"/>
        </w:rPr>
        <w:t>,</w:t>
      </w:r>
      <w:r w:rsidRPr="00B002DE">
        <w:rPr>
          <w:noProof/>
          <w:spacing w:val="-4"/>
        </w:rPr>
        <w:t xml:space="preserve"> G</w:t>
      </w:r>
      <w:r w:rsidR="00B002DE" w:rsidRPr="00B002DE">
        <w:rPr>
          <w:noProof/>
          <w:spacing w:val="-4"/>
        </w:rPr>
        <w:t>.</w:t>
      </w:r>
      <w:r w:rsidRPr="00B002DE">
        <w:rPr>
          <w:noProof/>
          <w:spacing w:val="-4"/>
        </w:rPr>
        <w:t>M</w:t>
      </w:r>
      <w:r w:rsidR="00B002DE" w:rsidRPr="00B002DE">
        <w:rPr>
          <w:noProof/>
          <w:spacing w:val="-4"/>
        </w:rPr>
        <w:t>.;</w:t>
      </w:r>
      <w:r w:rsidRPr="00B002DE">
        <w:rPr>
          <w:noProof/>
          <w:spacing w:val="-4"/>
        </w:rPr>
        <w:t xml:space="preserve"> Stone</w:t>
      </w:r>
      <w:r w:rsidR="00B002DE" w:rsidRPr="00B002DE">
        <w:rPr>
          <w:noProof/>
          <w:spacing w:val="-4"/>
        </w:rPr>
        <w:t>,</w:t>
      </w:r>
      <w:r w:rsidRPr="00B002DE">
        <w:rPr>
          <w:noProof/>
          <w:spacing w:val="-4"/>
        </w:rPr>
        <w:t xml:space="preserve"> E</w:t>
      </w:r>
      <w:r w:rsidR="00B002DE" w:rsidRPr="00B002DE">
        <w:rPr>
          <w:noProof/>
          <w:spacing w:val="-4"/>
        </w:rPr>
        <w:t>.</w:t>
      </w:r>
      <w:r w:rsidRPr="00B002DE">
        <w:rPr>
          <w:noProof/>
          <w:spacing w:val="-4"/>
        </w:rPr>
        <w:t>A</w:t>
      </w:r>
      <w:r w:rsidR="00B002DE" w:rsidRPr="00B002DE">
        <w:rPr>
          <w:noProof/>
          <w:spacing w:val="-4"/>
        </w:rPr>
        <w:t>.;</w:t>
      </w:r>
      <w:r w:rsidRPr="00B002DE">
        <w:rPr>
          <w:noProof/>
          <w:spacing w:val="-4"/>
        </w:rPr>
        <w:t xml:space="preserve"> Asimenos</w:t>
      </w:r>
      <w:r w:rsidR="00B002DE" w:rsidRPr="00B002DE">
        <w:rPr>
          <w:noProof/>
          <w:spacing w:val="-4"/>
        </w:rPr>
        <w:t>,</w:t>
      </w:r>
      <w:r w:rsidRPr="00B002DE">
        <w:rPr>
          <w:noProof/>
          <w:spacing w:val="-4"/>
        </w:rPr>
        <w:t xml:space="preserve"> G</w:t>
      </w:r>
      <w:r w:rsidR="00B002DE" w:rsidRPr="00B002DE">
        <w:rPr>
          <w:noProof/>
          <w:spacing w:val="-4"/>
        </w:rPr>
        <w:t>.;</w:t>
      </w:r>
      <w:r w:rsidRPr="00B002DE">
        <w:rPr>
          <w:noProof/>
          <w:spacing w:val="-4"/>
        </w:rPr>
        <w:t xml:space="preserve"> Program</w:t>
      </w:r>
      <w:r w:rsidR="00B002DE" w:rsidRPr="00B002DE">
        <w:rPr>
          <w:noProof/>
          <w:spacing w:val="-4"/>
        </w:rPr>
        <w:t>,</w:t>
      </w:r>
      <w:r w:rsidRPr="00B002DE">
        <w:rPr>
          <w:noProof/>
          <w:spacing w:val="-4"/>
        </w:rPr>
        <w:t xml:space="preserve"> N</w:t>
      </w:r>
      <w:r w:rsidR="00B002DE" w:rsidRPr="00B002DE">
        <w:rPr>
          <w:noProof/>
          <w:spacing w:val="-4"/>
        </w:rPr>
        <w:t>.</w:t>
      </w:r>
      <w:r w:rsidRPr="00B002DE">
        <w:rPr>
          <w:noProof/>
          <w:spacing w:val="-4"/>
        </w:rPr>
        <w:t>C</w:t>
      </w:r>
      <w:r w:rsidR="00B002DE" w:rsidRPr="00B002DE">
        <w:rPr>
          <w:noProof/>
          <w:spacing w:val="-4"/>
        </w:rPr>
        <w:t>.</w:t>
      </w:r>
      <w:r w:rsidRPr="00B002DE">
        <w:rPr>
          <w:noProof/>
          <w:spacing w:val="-4"/>
        </w:rPr>
        <w:t>S</w:t>
      </w:r>
      <w:r w:rsidR="00B002DE" w:rsidRPr="00B002DE">
        <w:rPr>
          <w:noProof/>
          <w:spacing w:val="-4"/>
        </w:rPr>
        <w:t>.;</w:t>
      </w:r>
      <w:r w:rsidRPr="00B002DE">
        <w:rPr>
          <w:noProof/>
          <w:spacing w:val="-4"/>
        </w:rPr>
        <w:t xml:space="preserve"> Green</w:t>
      </w:r>
      <w:r w:rsidR="00B002DE" w:rsidRPr="00B002DE">
        <w:rPr>
          <w:noProof/>
          <w:spacing w:val="-4"/>
        </w:rPr>
        <w:t>,</w:t>
      </w:r>
      <w:r w:rsidRPr="00B002DE">
        <w:rPr>
          <w:noProof/>
          <w:spacing w:val="-4"/>
        </w:rPr>
        <w:t xml:space="preserve"> E</w:t>
      </w:r>
      <w:r w:rsidR="00B002DE" w:rsidRPr="00B002DE">
        <w:rPr>
          <w:noProof/>
          <w:spacing w:val="-4"/>
        </w:rPr>
        <w:t>.</w:t>
      </w:r>
      <w:r w:rsidRPr="00B002DE">
        <w:rPr>
          <w:noProof/>
          <w:spacing w:val="-4"/>
        </w:rPr>
        <w:t>D</w:t>
      </w:r>
      <w:r w:rsidR="00B002DE" w:rsidRPr="00B002DE">
        <w:rPr>
          <w:noProof/>
          <w:spacing w:val="-4"/>
        </w:rPr>
        <w:t>.;</w:t>
      </w:r>
      <w:r w:rsidRPr="00B002DE">
        <w:rPr>
          <w:noProof/>
          <w:spacing w:val="-4"/>
        </w:rPr>
        <w:t xml:space="preserve"> Batzoglou</w:t>
      </w:r>
      <w:r w:rsidR="00B002DE" w:rsidRPr="00B002DE">
        <w:rPr>
          <w:noProof/>
          <w:spacing w:val="-4"/>
        </w:rPr>
        <w:t>,</w:t>
      </w:r>
      <w:r w:rsidRPr="00B002DE">
        <w:rPr>
          <w:noProof/>
          <w:spacing w:val="-4"/>
        </w:rPr>
        <w:t xml:space="preserve"> S</w:t>
      </w:r>
      <w:r w:rsidR="00B002DE" w:rsidRPr="00B002DE">
        <w:rPr>
          <w:noProof/>
          <w:spacing w:val="-4"/>
        </w:rPr>
        <w:t>.;</w:t>
      </w:r>
      <w:r w:rsidRPr="00B002DE">
        <w:rPr>
          <w:noProof/>
          <w:spacing w:val="-4"/>
        </w:rPr>
        <w:t xml:space="preserve"> Sidow</w:t>
      </w:r>
      <w:r w:rsidR="00B002DE" w:rsidRPr="00B002DE">
        <w:rPr>
          <w:noProof/>
          <w:spacing w:val="-4"/>
        </w:rPr>
        <w:t>,</w:t>
      </w:r>
      <w:r w:rsidRPr="00B002DE">
        <w:rPr>
          <w:noProof/>
          <w:spacing w:val="-4"/>
        </w:rPr>
        <w:t xml:space="preserve"> A.</w:t>
      </w:r>
      <w:r w:rsidRPr="00F30EB4">
        <w:rPr>
          <w:noProof/>
        </w:rPr>
        <w:t xml:space="preserve"> Distribution and intensity of constraint in mammalian genomic sequence. </w:t>
      </w:r>
      <w:r w:rsidRPr="00B002DE">
        <w:rPr>
          <w:i/>
          <w:noProof/>
        </w:rPr>
        <w:t>Genome Res.</w:t>
      </w:r>
      <w:r w:rsidRPr="00F30EB4">
        <w:rPr>
          <w:noProof/>
        </w:rPr>
        <w:t xml:space="preserve"> </w:t>
      </w:r>
      <w:r w:rsidRPr="00B002DE">
        <w:rPr>
          <w:b/>
          <w:noProof/>
        </w:rPr>
        <w:t>2005</w:t>
      </w:r>
      <w:r w:rsidR="00B002DE">
        <w:rPr>
          <w:noProof/>
        </w:rPr>
        <w:t xml:space="preserve">, </w:t>
      </w:r>
      <w:r w:rsidRPr="00B002DE">
        <w:rPr>
          <w:i/>
          <w:noProof/>
        </w:rPr>
        <w:t>15</w:t>
      </w:r>
      <w:r w:rsidR="00B002DE">
        <w:rPr>
          <w:noProof/>
        </w:rPr>
        <w:t xml:space="preserve">, </w:t>
      </w:r>
      <w:r w:rsidRPr="00F30EB4">
        <w:rPr>
          <w:noProof/>
        </w:rPr>
        <w:t>90</w:t>
      </w:r>
      <w:r w:rsidR="007320E5">
        <w:rPr>
          <w:noProof/>
        </w:rPr>
        <w:t>1–</w:t>
      </w:r>
      <w:r w:rsidR="00B002DE">
        <w:rPr>
          <w:noProof/>
        </w:rPr>
        <w:t>9</w:t>
      </w:r>
      <w:r w:rsidR="007320E5">
        <w:rPr>
          <w:noProof/>
        </w:rPr>
        <w:t>1</w:t>
      </w:r>
      <w:r w:rsidRPr="00F30EB4">
        <w:rPr>
          <w:noProof/>
        </w:rPr>
        <w:t>3.</w:t>
      </w:r>
      <w:bookmarkEnd w:id="27"/>
    </w:p>
    <w:p w:rsidR="00DF6F0E" w:rsidRPr="00F30EB4" w:rsidRDefault="0046564D" w:rsidP="007320E5">
      <w:pPr>
        <w:adjustRightInd w:val="0"/>
        <w:snapToGrid w:val="0"/>
        <w:spacing w:before="240" w:line="340" w:lineRule="atLeast"/>
        <w:jc w:val="both"/>
      </w:pPr>
      <w:proofErr w:type="gramStart"/>
      <w:r w:rsidRPr="002B7A99">
        <w:rPr>
          <w:lang w:eastAsia="en-US"/>
        </w:rPr>
        <w:t>© 201</w:t>
      </w:r>
      <w:r w:rsidRPr="007320E5">
        <w:rPr>
          <w:rFonts w:eastAsia="SimSun"/>
          <w:lang w:eastAsia="zh-CN"/>
        </w:rPr>
        <w:t>4</w:t>
      </w:r>
      <w:r w:rsidRPr="002B7A99">
        <w:rPr>
          <w:lang w:eastAsia="en-US"/>
        </w:rPr>
        <w:t xml:space="preserve"> by the authors; licensee MDPI, Basel, Switzerland.</w:t>
      </w:r>
      <w:proofErr w:type="gramEnd"/>
      <w:r w:rsidRPr="002B7A99">
        <w:rPr>
          <w:lang w:eastAsia="en-US"/>
        </w:rPr>
        <w:t xml:space="preserve"> This article is an open access article distributed under the terms and conditions of the Creative Commons Attribution license (http://creativecommons.org/licenses/by/3.0/).</w:t>
      </w:r>
    </w:p>
    <w:sectPr w:rsidR="00DF6F0E" w:rsidRPr="00F30EB4" w:rsidSect="00330AB0">
      <w:headerReference w:type="default" r:id="rId7"/>
      <w:pgSz w:w="11906" w:h="16838" w:code="9"/>
      <w:pgMar w:top="994" w:right="994" w:bottom="994" w:left="994" w:header="850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7F" w:rsidRDefault="0050797F" w:rsidP="0074285C">
      <w:r>
        <w:separator/>
      </w:r>
    </w:p>
  </w:endnote>
  <w:endnote w:type="continuationSeparator" w:id="0">
    <w:p w:rsidR="0050797F" w:rsidRDefault="0050797F" w:rsidP="0074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7F" w:rsidRDefault="0050797F" w:rsidP="0074285C">
      <w:r>
        <w:separator/>
      </w:r>
    </w:p>
  </w:footnote>
  <w:footnote w:type="continuationSeparator" w:id="0">
    <w:p w:rsidR="0050797F" w:rsidRDefault="0050797F" w:rsidP="00742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B0" w:rsidRPr="006D1DA7" w:rsidRDefault="00330AB0" w:rsidP="00330AB0">
    <w:pPr>
      <w:pStyle w:val="Header"/>
      <w:tabs>
        <w:tab w:val="right" w:pos="9929"/>
      </w:tabs>
      <w:adjustRightInd w:val="0"/>
      <w:snapToGrid w:val="0"/>
      <w:spacing w:line="340" w:lineRule="atLeast"/>
      <w:rPr>
        <w:b/>
      </w:rPr>
    </w:pPr>
    <w:r>
      <w:rPr>
        <w:i/>
      </w:rPr>
      <w:t>Genes</w:t>
    </w:r>
    <w:r>
      <w:rPr>
        <w:iCs/>
        <w:lang w:val="fr-FR"/>
      </w:rPr>
      <w:t xml:space="preserve"> </w:t>
    </w:r>
    <w:r>
      <w:rPr>
        <w:b/>
        <w:bCs/>
        <w:iCs/>
        <w:lang w:val="fr-FR"/>
      </w:rPr>
      <w:t>201</w:t>
    </w:r>
    <w:r>
      <w:rPr>
        <w:rFonts w:eastAsia="SimSun" w:hint="eastAsia"/>
        <w:b/>
        <w:bCs/>
        <w:iCs/>
        <w:lang w:val="fr-FR" w:eastAsia="zh-CN"/>
      </w:rPr>
      <w:t>4</w:t>
    </w:r>
    <w:r w:rsidRPr="006D1DA7">
      <w:rPr>
        <w:bCs/>
        <w:iCs/>
        <w:lang w:val="fr-FR"/>
      </w:rPr>
      <w:t>,</w:t>
    </w:r>
    <w:r>
      <w:rPr>
        <w:iCs/>
        <w:lang w:val="fr-FR"/>
      </w:rPr>
      <w:t xml:space="preserve"> </w:t>
    </w:r>
    <w:r>
      <w:rPr>
        <w:rFonts w:eastAsia="SimSun" w:hint="eastAsia"/>
        <w:i/>
        <w:iCs/>
        <w:lang w:val="fr-FR" w:eastAsia="zh-CN"/>
      </w:rPr>
      <w:t>5</w:t>
    </w:r>
    <w:r w:rsidRPr="006D1DA7">
      <w:rPr>
        <w:b/>
      </w:rPr>
      <w:tab/>
    </w:r>
    <w:r>
      <w:rPr>
        <w:b/>
      </w:rPr>
      <w:tab/>
    </w:r>
    <w:r>
      <w:rPr>
        <w:b/>
      </w:rPr>
      <w:tab/>
      <w:t>S</w:t>
    </w:r>
    <w:r w:rsidR="007043CE" w:rsidRPr="006D1DA7">
      <w:rPr>
        <w:b/>
      </w:rPr>
      <w:fldChar w:fldCharType="begin"/>
    </w:r>
    <w:r w:rsidRPr="006D1DA7">
      <w:rPr>
        <w:b/>
      </w:rPr>
      <w:instrText xml:space="preserve"> PAGE   \* MERGEFORMAT </w:instrText>
    </w:r>
    <w:r w:rsidR="007043CE" w:rsidRPr="006D1DA7">
      <w:rPr>
        <w:b/>
      </w:rPr>
      <w:fldChar w:fldCharType="separate"/>
    </w:r>
    <w:r w:rsidR="00C26379">
      <w:rPr>
        <w:b/>
        <w:noProof/>
      </w:rPr>
      <w:t>3</w:t>
    </w:r>
    <w:r w:rsidR="007043CE" w:rsidRPr="006D1DA7">
      <w:rPr>
        <w:b/>
      </w:rPr>
      <w:fldChar w:fldCharType="end"/>
    </w:r>
  </w:p>
  <w:p w:rsidR="00330AB0" w:rsidRDefault="00330AB0" w:rsidP="00330AB0">
    <w:pPr>
      <w:pStyle w:val="Header"/>
      <w:adjustRightInd w:val="0"/>
      <w:snapToGrid w:val="0"/>
      <w:spacing w:line="3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99"/>
    <w:multiLevelType w:val="hybridMultilevel"/>
    <w:tmpl w:val="5B8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3&lt;/SpaceAfter&gt;&lt;HyperlinksEnabled&gt;1&lt;/HyperlinksEnabled&gt;&lt;HyperlinksVisible&gt;0&lt;/HyperlinksVisible&gt;&lt;/ENLayout&gt;"/>
    <w:docVar w:name="EN.Libraries" w:val="&lt;Libraries&gt;&lt;item db-id=&quot;daz0xpre8ds5a0ezaea5fravx9z05sprw05v&quot;&gt;WES&lt;record-ids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/record-ids&gt;&lt;/item&gt;&lt;/Libraries&gt;"/>
  </w:docVars>
  <w:rsids>
    <w:rsidRoot w:val="007F0C0E"/>
    <w:rsid w:val="00012667"/>
    <w:rsid w:val="00013284"/>
    <w:rsid w:val="000B5372"/>
    <w:rsid w:val="0012335D"/>
    <w:rsid w:val="001476CC"/>
    <w:rsid w:val="001532B5"/>
    <w:rsid w:val="00162FB0"/>
    <w:rsid w:val="00192D0C"/>
    <w:rsid w:val="00242C0F"/>
    <w:rsid w:val="0025346A"/>
    <w:rsid w:val="002A2027"/>
    <w:rsid w:val="002C65B8"/>
    <w:rsid w:val="003044FB"/>
    <w:rsid w:val="003131AA"/>
    <w:rsid w:val="00327704"/>
    <w:rsid w:val="00330AB0"/>
    <w:rsid w:val="00373C1B"/>
    <w:rsid w:val="003749F3"/>
    <w:rsid w:val="00384581"/>
    <w:rsid w:val="003A64EA"/>
    <w:rsid w:val="003F2844"/>
    <w:rsid w:val="00452E4B"/>
    <w:rsid w:val="00456773"/>
    <w:rsid w:val="0046564D"/>
    <w:rsid w:val="004758FE"/>
    <w:rsid w:val="004878F2"/>
    <w:rsid w:val="004A420E"/>
    <w:rsid w:val="004B6BF8"/>
    <w:rsid w:val="0050797F"/>
    <w:rsid w:val="00527D44"/>
    <w:rsid w:val="00573872"/>
    <w:rsid w:val="005C2200"/>
    <w:rsid w:val="00605006"/>
    <w:rsid w:val="00633E83"/>
    <w:rsid w:val="00680D9D"/>
    <w:rsid w:val="00695F4A"/>
    <w:rsid w:val="006C469C"/>
    <w:rsid w:val="006D6A5B"/>
    <w:rsid w:val="007043CE"/>
    <w:rsid w:val="007320E5"/>
    <w:rsid w:val="0073283B"/>
    <w:rsid w:val="0074285C"/>
    <w:rsid w:val="007506A6"/>
    <w:rsid w:val="00754BA4"/>
    <w:rsid w:val="00776578"/>
    <w:rsid w:val="007F0C0E"/>
    <w:rsid w:val="00807996"/>
    <w:rsid w:val="00822927"/>
    <w:rsid w:val="00854898"/>
    <w:rsid w:val="0089229A"/>
    <w:rsid w:val="008B71FF"/>
    <w:rsid w:val="008C48A6"/>
    <w:rsid w:val="008E10B0"/>
    <w:rsid w:val="00990B8A"/>
    <w:rsid w:val="009B74D4"/>
    <w:rsid w:val="009C3E81"/>
    <w:rsid w:val="009D4E67"/>
    <w:rsid w:val="00A007A6"/>
    <w:rsid w:val="00A80EC1"/>
    <w:rsid w:val="00A90601"/>
    <w:rsid w:val="00AA5CAA"/>
    <w:rsid w:val="00AD65C3"/>
    <w:rsid w:val="00B002DE"/>
    <w:rsid w:val="00B5587B"/>
    <w:rsid w:val="00B63780"/>
    <w:rsid w:val="00BB4B72"/>
    <w:rsid w:val="00BE125F"/>
    <w:rsid w:val="00C20A7C"/>
    <w:rsid w:val="00C26379"/>
    <w:rsid w:val="00C90616"/>
    <w:rsid w:val="00CB465F"/>
    <w:rsid w:val="00D62B13"/>
    <w:rsid w:val="00D72E3B"/>
    <w:rsid w:val="00D84DC0"/>
    <w:rsid w:val="00DC0651"/>
    <w:rsid w:val="00DE4411"/>
    <w:rsid w:val="00DF6F0E"/>
    <w:rsid w:val="00E12C10"/>
    <w:rsid w:val="00E62028"/>
    <w:rsid w:val="00E72012"/>
    <w:rsid w:val="00EB5EF9"/>
    <w:rsid w:val="00EB6639"/>
    <w:rsid w:val="00ED72D2"/>
    <w:rsid w:val="00F30EB4"/>
    <w:rsid w:val="00FC3EC7"/>
    <w:rsid w:val="00FE3C15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C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2027"/>
    <w:rPr>
      <w:b/>
      <w:bCs/>
      <w:i w:val="0"/>
      <w:iCs w:val="0"/>
    </w:rPr>
  </w:style>
  <w:style w:type="character" w:customStyle="1" w:styleId="st1">
    <w:name w:val="st1"/>
    <w:basedOn w:val="DefaultParagraphFont"/>
    <w:rsid w:val="002A2027"/>
  </w:style>
  <w:style w:type="character" w:customStyle="1" w:styleId="text1">
    <w:name w:val="text1"/>
    <w:basedOn w:val="DefaultParagraphFont"/>
    <w:rsid w:val="002A2027"/>
  </w:style>
  <w:style w:type="character" w:styleId="FollowedHyperlink">
    <w:name w:val="FollowedHyperlink"/>
    <w:basedOn w:val="DefaultParagraphFont"/>
    <w:rsid w:val="002C65B8"/>
    <w:rPr>
      <w:color w:val="800080" w:themeColor="followedHyperlink"/>
      <w:u w:val="single"/>
    </w:rPr>
  </w:style>
  <w:style w:type="character" w:customStyle="1" w:styleId="ft">
    <w:name w:val="ft"/>
    <w:basedOn w:val="DefaultParagraphFont"/>
    <w:rsid w:val="0089229A"/>
  </w:style>
  <w:style w:type="character" w:styleId="CommentReference">
    <w:name w:val="annotation reference"/>
    <w:basedOn w:val="DefaultParagraphFont"/>
    <w:uiPriority w:val="99"/>
    <w:unhideWhenUsed/>
    <w:rsid w:val="0019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D0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D0C"/>
    <w:rPr>
      <w:rFonts w:asciiTheme="minorHAnsi" w:eastAsiaTheme="minorHAnsi" w:hAnsiTheme="minorHAnsi" w:cstheme="minorBidi"/>
      <w:lang w:eastAsia="en-US"/>
    </w:rPr>
  </w:style>
  <w:style w:type="character" w:customStyle="1" w:styleId="A3">
    <w:name w:val="A3"/>
    <w:uiPriority w:val="99"/>
    <w:rsid w:val="00192D0C"/>
    <w:rPr>
      <w:rFonts w:cs="Minion Pro"/>
      <w:color w:val="221E1F"/>
      <w:sz w:val="10"/>
      <w:szCs w:val="10"/>
    </w:rPr>
  </w:style>
  <w:style w:type="paragraph" w:styleId="BalloonText">
    <w:name w:val="Balloon Text"/>
    <w:basedOn w:val="Normal"/>
    <w:link w:val="BalloonTextChar"/>
    <w:rsid w:val="0019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5C"/>
    <w:rPr>
      <w:sz w:val="24"/>
      <w:szCs w:val="24"/>
    </w:rPr>
  </w:style>
  <w:style w:type="paragraph" w:styleId="Footer">
    <w:name w:val="footer"/>
    <w:basedOn w:val="Normal"/>
    <w:link w:val="FooterChar"/>
    <w:rsid w:val="00742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285C"/>
    <w:rPr>
      <w:sz w:val="24"/>
      <w:szCs w:val="24"/>
    </w:rPr>
  </w:style>
  <w:style w:type="character" w:styleId="LineNumber">
    <w:name w:val="line number"/>
    <w:basedOn w:val="DefaultParagraphFont"/>
    <w:rsid w:val="0074285C"/>
  </w:style>
  <w:style w:type="paragraph" w:styleId="CommentSubject">
    <w:name w:val="annotation subject"/>
    <w:basedOn w:val="CommentText"/>
    <w:next w:val="CommentText"/>
    <w:link w:val="CommentSubjectChar"/>
    <w:rsid w:val="00807996"/>
    <w:pPr>
      <w:spacing w:after="0"/>
    </w:pPr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80799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3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C0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2027"/>
    <w:rPr>
      <w:b/>
      <w:bCs/>
      <w:i w:val="0"/>
      <w:iCs w:val="0"/>
    </w:rPr>
  </w:style>
  <w:style w:type="character" w:customStyle="1" w:styleId="st1">
    <w:name w:val="st1"/>
    <w:basedOn w:val="DefaultParagraphFont"/>
    <w:rsid w:val="002A2027"/>
  </w:style>
  <w:style w:type="character" w:customStyle="1" w:styleId="text1">
    <w:name w:val="text1"/>
    <w:basedOn w:val="DefaultParagraphFont"/>
    <w:rsid w:val="002A2027"/>
  </w:style>
  <w:style w:type="character" w:styleId="FollowedHyperlink">
    <w:name w:val="FollowedHyperlink"/>
    <w:basedOn w:val="DefaultParagraphFont"/>
    <w:rsid w:val="002C65B8"/>
    <w:rPr>
      <w:color w:val="800080" w:themeColor="followedHyperlink"/>
      <w:u w:val="single"/>
    </w:rPr>
  </w:style>
  <w:style w:type="character" w:customStyle="1" w:styleId="ft">
    <w:name w:val="ft"/>
    <w:basedOn w:val="DefaultParagraphFont"/>
    <w:rsid w:val="0089229A"/>
  </w:style>
  <w:style w:type="character" w:styleId="CommentReference">
    <w:name w:val="annotation reference"/>
    <w:basedOn w:val="DefaultParagraphFont"/>
    <w:uiPriority w:val="99"/>
    <w:unhideWhenUsed/>
    <w:rsid w:val="0019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D0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D0C"/>
    <w:rPr>
      <w:rFonts w:asciiTheme="minorHAnsi" w:eastAsiaTheme="minorHAnsi" w:hAnsiTheme="minorHAnsi" w:cstheme="minorBidi"/>
      <w:lang w:eastAsia="en-US"/>
    </w:rPr>
  </w:style>
  <w:style w:type="character" w:customStyle="1" w:styleId="A3">
    <w:name w:val="A3"/>
    <w:uiPriority w:val="99"/>
    <w:rsid w:val="00192D0C"/>
    <w:rPr>
      <w:rFonts w:cs="Minion Pro"/>
      <w:color w:val="221E1F"/>
      <w:sz w:val="10"/>
      <w:szCs w:val="10"/>
    </w:rPr>
  </w:style>
  <w:style w:type="paragraph" w:styleId="BalloonText">
    <w:name w:val="Balloon Text"/>
    <w:basedOn w:val="Normal"/>
    <w:link w:val="BalloonTextChar"/>
    <w:rsid w:val="0019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8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5C"/>
    <w:rPr>
      <w:sz w:val="24"/>
      <w:szCs w:val="24"/>
    </w:rPr>
  </w:style>
  <w:style w:type="paragraph" w:styleId="Footer">
    <w:name w:val="footer"/>
    <w:basedOn w:val="Normal"/>
    <w:link w:val="FooterChar"/>
    <w:rsid w:val="007428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285C"/>
    <w:rPr>
      <w:sz w:val="24"/>
      <w:szCs w:val="24"/>
    </w:rPr>
  </w:style>
  <w:style w:type="character" w:styleId="LineNumber">
    <w:name w:val="line number"/>
    <w:basedOn w:val="DefaultParagraphFont"/>
    <w:rsid w:val="0074285C"/>
  </w:style>
  <w:style w:type="paragraph" w:styleId="CommentSubject">
    <w:name w:val="annotation subject"/>
    <w:basedOn w:val="CommentText"/>
    <w:next w:val="CommentText"/>
    <w:link w:val="CommentSubjectChar"/>
    <w:rsid w:val="00807996"/>
    <w:pPr>
      <w:spacing w:after="0"/>
    </w:pPr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rsid w:val="00807996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32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u4776074</dc:creator>
  <cp:lastModifiedBy>mdpi</cp:lastModifiedBy>
  <cp:revision>6</cp:revision>
  <dcterms:created xsi:type="dcterms:W3CDTF">2014-08-21T08:36:00Z</dcterms:created>
  <dcterms:modified xsi:type="dcterms:W3CDTF">2014-08-21T09:01:00Z</dcterms:modified>
</cp:coreProperties>
</file>